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272AA" w14:textId="77777777" w:rsidR="002F4FB8" w:rsidRPr="00C13010" w:rsidRDefault="008351C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Screening grapes for infection by</w:t>
      </w:r>
      <w:r w:rsidR="00C13010" w:rsidRPr="00C130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13010" w:rsidRPr="0002094D">
        <w:rPr>
          <w:rFonts w:ascii="Times New Roman" w:hAnsi="Times New Roman" w:cs="Times New Roman"/>
          <w:b/>
          <w:i/>
          <w:sz w:val="24"/>
          <w:szCs w:val="24"/>
          <w:lang w:val="en-US"/>
        </w:rPr>
        <w:t>Botrytis cinerea</w:t>
      </w:r>
      <w:r w:rsidR="00C13010" w:rsidRPr="00C13010">
        <w:rPr>
          <w:rFonts w:ascii="Times New Roman" w:hAnsi="Times New Roman" w:cs="Times New Roman"/>
          <w:b/>
          <w:sz w:val="24"/>
          <w:szCs w:val="24"/>
          <w:lang w:val="en-US"/>
        </w:rPr>
        <w:t>: detection of spores versus the evaluation of laccase activity</w:t>
      </w:r>
    </w:p>
    <w:p w14:paraId="5EE5C58A" w14:textId="77777777" w:rsidR="00BA6E6D" w:rsidRPr="00A57416" w:rsidRDefault="002F4F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Alina </w:t>
      </w:r>
      <w:proofErr w:type="spellStart"/>
      <w:r w:rsidRPr="00A57416">
        <w:rPr>
          <w:rFonts w:ascii="Times New Roman" w:hAnsi="Times New Roman" w:cs="Times New Roman"/>
          <w:sz w:val="24"/>
          <w:szCs w:val="24"/>
          <w:lang w:val="en-US"/>
        </w:rPr>
        <w:t>Vasilescu</w:t>
      </w:r>
      <w:r w:rsidR="001133BF" w:rsidRPr="00A5741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spellEnd"/>
      <w:r w:rsidRPr="00A5741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Brinduse</w:t>
      </w:r>
      <w:r w:rsidR="001133BF" w:rsidRPr="00A5741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proofErr w:type="spellEnd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Szilvester</w:t>
      </w:r>
      <w:proofErr w:type="spellEnd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Gaspar</w:t>
      </w:r>
      <w:r w:rsidR="001133BF" w:rsidRPr="00A5741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spellEnd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, Monica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Potara</w:t>
      </w:r>
      <w:r w:rsidR="001133BF" w:rsidRPr="00A5741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</w:t>
      </w:r>
      <w:proofErr w:type="spellEnd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Andreea</w:t>
      </w:r>
      <w:proofErr w:type="spellEnd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 Catalina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Lulea</w:t>
      </w:r>
      <w:r w:rsidR="001133BF" w:rsidRPr="00A5741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spellEnd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, Roberta Maria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Banciu</w:t>
      </w:r>
      <w:r w:rsidR="001133BF" w:rsidRPr="00A5741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spellEnd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, Robert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Ruginescu</w:t>
      </w:r>
      <w:r w:rsidR="001133BF" w:rsidRPr="00A5741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proofErr w:type="spellEnd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 xml:space="preserve">, Cristina </w:t>
      </w:r>
      <w:proofErr w:type="spellStart"/>
      <w:r w:rsidR="00C13010" w:rsidRPr="00A57416">
        <w:rPr>
          <w:rFonts w:ascii="Times New Roman" w:hAnsi="Times New Roman" w:cs="Times New Roman"/>
          <w:sz w:val="24"/>
          <w:szCs w:val="24"/>
          <w:lang w:val="en-US"/>
        </w:rPr>
        <w:t>Purcarea</w:t>
      </w:r>
      <w:r w:rsidR="001133BF" w:rsidRPr="00A5741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proofErr w:type="spellEnd"/>
    </w:p>
    <w:p w14:paraId="2FD81A8C" w14:textId="77777777" w:rsidR="001133BF" w:rsidRPr="00D709B4" w:rsidRDefault="001133BF" w:rsidP="006D255D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D709B4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a</w:t>
      </w:r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>International</w:t>
      </w:r>
      <w:proofErr w:type="spellEnd"/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Centre of Biodynamics, 1B </w:t>
      </w:r>
      <w:proofErr w:type="spellStart"/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>Intrarea</w:t>
      </w:r>
      <w:proofErr w:type="spellEnd"/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>Portocalelor</w:t>
      </w:r>
      <w:proofErr w:type="spellEnd"/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>, Bucharest, Romania</w:t>
      </w:r>
    </w:p>
    <w:p w14:paraId="107F376B" w14:textId="77777777" w:rsidR="001133BF" w:rsidRPr="00D709B4" w:rsidRDefault="006D255D" w:rsidP="006D255D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b</w:t>
      </w:r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Institute</w:t>
      </w:r>
      <w:proofErr w:type="spellEnd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for Research and Development for Vine and Wine, </w:t>
      </w:r>
      <w:proofErr w:type="spellStart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Valea</w:t>
      </w:r>
      <w:proofErr w:type="spellEnd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Mantei</w:t>
      </w:r>
      <w:proofErr w:type="spellEnd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2, </w:t>
      </w:r>
      <w:proofErr w:type="spellStart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Valea</w:t>
      </w:r>
      <w:proofErr w:type="spellEnd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Calugareasca</w:t>
      </w:r>
      <w:proofErr w:type="spellEnd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, Romania</w:t>
      </w:r>
      <w:r w:rsidR="001133BF" w:rsidRPr="00D709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</w:p>
    <w:p w14:paraId="7B7DAD14" w14:textId="77777777" w:rsidR="00C13010" w:rsidRDefault="006D255D" w:rsidP="006D255D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c</w:t>
      </w:r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Department</w:t>
      </w:r>
      <w:proofErr w:type="spellEnd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of Microbiology, Institute of Biology Bucharest of the Romanian Academy, 296 </w:t>
      </w:r>
      <w:proofErr w:type="spellStart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Splaiul</w:t>
      </w:r>
      <w:proofErr w:type="spellEnd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Independentei</w:t>
      </w:r>
      <w:proofErr w:type="spellEnd"/>
      <w:r w:rsidR="001133BF" w:rsidRPr="00D709B4">
        <w:rPr>
          <w:rFonts w:ascii="Times New Roman" w:hAnsi="Times New Roman" w:cs="Times New Roman"/>
          <w:i/>
          <w:sz w:val="24"/>
          <w:szCs w:val="24"/>
          <w:lang w:val="en-US"/>
        </w:rPr>
        <w:t>, 060031 Bucharest, Romania</w:t>
      </w:r>
    </w:p>
    <w:p w14:paraId="1F65D4B9" w14:textId="77777777" w:rsidR="001133BF" w:rsidRPr="001133BF" w:rsidRDefault="006D255D" w:rsidP="006D2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D255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n-US" w:eastAsia="ro-RO"/>
        </w:rPr>
        <w:t>d</w:t>
      </w:r>
      <w:r w:rsidR="001133BF" w:rsidRPr="001133BF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Babes-Bolyai University</w:t>
      </w:r>
      <w:r w:rsidR="001133BF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 xml:space="preserve">, </w:t>
      </w:r>
      <w:r w:rsidR="001133BF" w:rsidRPr="001133BF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t>Nanobiophotonics and Laser Microspectroscopy Center,</w:t>
      </w:r>
      <w:r w:rsidR="001133BF" w:rsidRPr="001133BF">
        <w:rPr>
          <w:rFonts w:ascii="Times New Roman" w:eastAsia="Times New Roman" w:hAnsi="Times New Roman" w:cs="Times New Roman"/>
          <w:i/>
          <w:iCs/>
          <w:sz w:val="24"/>
          <w:szCs w:val="24"/>
          <w:lang w:eastAsia="ro-RO"/>
        </w:rPr>
        <w:br/>
        <w:t>Interdisciplinary Research Institute in Bio-Nano-Sciences,Treboniu Laurian 42, Cluj-Napoca, Romania</w:t>
      </w:r>
    </w:p>
    <w:p w14:paraId="209E8BCF" w14:textId="77777777" w:rsidR="001133BF" w:rsidRPr="001133BF" w:rsidRDefault="001133B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D664C6D" w14:textId="77777777" w:rsidR="005219A9" w:rsidRDefault="008351CA" w:rsidP="008351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>Botrytis cinerea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 a fungal pathogen responsible for high economic loss</w:t>
      </w:r>
      <w:r w:rsidR="005219A9">
        <w:rPr>
          <w:rFonts w:ascii="Times New Roman" w:hAnsi="Times New Roman" w:cs="Times New Roman"/>
          <w:sz w:val="24"/>
          <w:szCs w:val="24"/>
          <w:lang w:val="en-US"/>
        </w:rPr>
        <w:t>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vineyards worldwide. 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Various approaches have been considered for the detection of </w:t>
      </w:r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 xml:space="preserve">Botrytis cinerea 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[</w:t>
      </w:r>
      <w:r w:rsidR="005219A9">
        <w:rPr>
          <w:rFonts w:ascii="Times New Roman" w:hAnsi="Times New Roman" w:cs="Times New Roman"/>
          <w:noProof/>
          <w:sz w:val="24"/>
          <w:szCs w:val="24"/>
          <w:lang w:val="en-US"/>
        </w:rPr>
        <w:t>1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]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, including gigahertz ultrasonic imaging of fungal spores 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[</w:t>
      </w:r>
      <w:r w:rsidR="005219A9">
        <w:rPr>
          <w:rFonts w:ascii="Times New Roman" w:hAnsi="Times New Roman" w:cs="Times New Roman"/>
          <w:noProof/>
          <w:sz w:val="24"/>
          <w:szCs w:val="24"/>
          <w:lang w:val="en-US"/>
        </w:rPr>
        <w:t>2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]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, the fingerprint of the Raman spectrum of the fungal spores 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[</w:t>
      </w:r>
      <w:r w:rsidR="005219A9">
        <w:rPr>
          <w:rFonts w:ascii="Times New Roman" w:hAnsi="Times New Roman" w:cs="Times New Roman"/>
          <w:noProof/>
          <w:sz w:val="24"/>
          <w:szCs w:val="24"/>
          <w:lang w:val="en-US"/>
        </w:rPr>
        <w:t>3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]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, detection from the mycelia using antibodies specific for </w:t>
      </w:r>
      <w:r w:rsidRPr="00976577">
        <w:rPr>
          <w:rFonts w:ascii="Times New Roman" w:hAnsi="Times New Roman" w:cs="Times New Roman"/>
          <w:i/>
          <w:sz w:val="24"/>
          <w:szCs w:val="24"/>
          <w:lang w:val="en-US"/>
        </w:rPr>
        <w:t>Botrytis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 species 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[</w:t>
      </w:r>
      <w:r w:rsidR="005219A9">
        <w:rPr>
          <w:rFonts w:ascii="Times New Roman" w:hAnsi="Times New Roman" w:cs="Times New Roman"/>
          <w:noProof/>
          <w:sz w:val="24"/>
          <w:szCs w:val="24"/>
          <w:lang w:val="en-US"/>
        </w:rPr>
        <w:t>4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]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, detection of the fungal DNA 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[</w:t>
      </w:r>
      <w:r w:rsidR="005219A9">
        <w:rPr>
          <w:rFonts w:ascii="Times New Roman" w:hAnsi="Times New Roman" w:cs="Times New Roman"/>
          <w:noProof/>
          <w:sz w:val="24"/>
          <w:szCs w:val="24"/>
          <w:lang w:val="en-US"/>
        </w:rPr>
        <w:t>5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]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 or indirect detection through the measurement of indicators such as laccase activity, glycerol and gluconic acid 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[</w:t>
      </w:r>
      <w:r w:rsidR="005219A9">
        <w:rPr>
          <w:rFonts w:ascii="Times New Roman" w:hAnsi="Times New Roman" w:cs="Times New Roman"/>
          <w:noProof/>
          <w:sz w:val="24"/>
          <w:szCs w:val="24"/>
          <w:lang w:val="en-US"/>
        </w:rPr>
        <w:t>6</w:t>
      </w:r>
      <w:r w:rsidRPr="00D709B4">
        <w:rPr>
          <w:rFonts w:ascii="Times New Roman" w:hAnsi="Times New Roman" w:cs="Times New Roman"/>
          <w:noProof/>
          <w:sz w:val="24"/>
          <w:szCs w:val="24"/>
          <w:lang w:val="en-US"/>
        </w:rPr>
        <w:t>]</w:t>
      </w:r>
      <w:r w:rsidRPr="00D709B4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en-US"/>
        </w:rPr>
        <w:t>While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 not all strains of </w:t>
      </w:r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>Botrytis cinerea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 produce laccase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709B4">
        <w:rPr>
          <w:rFonts w:ascii="Times New Roman" w:hAnsi="Times New Roman" w:cs="Times New Roman"/>
          <w:sz w:val="24"/>
          <w:szCs w:val="24"/>
        </w:rPr>
        <w:t xml:space="preserve"> laccase activity evaluation is the most convenient and widely used test for screening for grape’s infection by </w:t>
      </w:r>
      <w:r w:rsidRPr="00D709B4">
        <w:rPr>
          <w:rFonts w:ascii="Times New Roman" w:hAnsi="Times New Roman" w:cs="Times New Roman"/>
          <w:i/>
          <w:sz w:val="24"/>
          <w:szCs w:val="24"/>
          <w:lang w:val="en-US"/>
        </w:rPr>
        <w:t>Botrytis cinerea</w:t>
      </w:r>
      <w:r w:rsidRPr="00D709B4">
        <w:rPr>
          <w:rFonts w:ascii="Times New Roman" w:hAnsi="Times New Roman" w:cs="Times New Roman"/>
          <w:sz w:val="24"/>
          <w:szCs w:val="24"/>
        </w:rPr>
        <w:t>.</w:t>
      </w:r>
      <w:r w:rsidRPr="008351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Enzymatic 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>activity higher than 3U/mL indicat</w:t>
      </w:r>
      <w:r>
        <w:rPr>
          <w:rFonts w:ascii="Times New Roman" w:hAnsi="Times New Roman" w:cs="Times New Roman"/>
          <w:sz w:val="24"/>
          <w:szCs w:val="24"/>
          <w:lang w:val="en-US"/>
        </w:rPr>
        <w:t>es a high risk of</w:t>
      </w: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 oxidative degradation of win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765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19A9">
        <w:rPr>
          <w:rFonts w:ascii="Times New Roman" w:hAnsi="Times New Roman" w:cs="Times New Roman"/>
          <w:sz w:val="24"/>
          <w:szCs w:val="24"/>
          <w:lang w:val="en-US"/>
        </w:rPr>
        <w:t>[7</w:t>
      </w:r>
      <w:r w:rsidR="00976577" w:rsidRPr="00976577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976577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88EF5B2" w14:textId="77777777" w:rsidR="008351CA" w:rsidRDefault="008351CA" w:rsidP="008351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this work we present a paper based electrochemical assay for the evaluation of laccase activity which is simple, can detect activities </w:t>
      </w:r>
      <w:r w:rsidR="00976577">
        <w:rPr>
          <w:rFonts w:ascii="Times New Roman" w:hAnsi="Times New Roman" w:cs="Times New Roman"/>
          <w:sz w:val="24"/>
          <w:szCs w:val="24"/>
          <w:lang w:val="en-US"/>
        </w:rPr>
        <w:t xml:space="preserve">in grape must </w:t>
      </w:r>
      <w:r>
        <w:rPr>
          <w:rFonts w:ascii="Times New Roman" w:hAnsi="Times New Roman" w:cs="Times New Roman"/>
          <w:sz w:val="24"/>
          <w:szCs w:val="24"/>
          <w:lang w:val="en-US"/>
        </w:rPr>
        <w:t>down to 0.4U/</w:t>
      </w:r>
      <w:r w:rsidR="00976577">
        <w:rPr>
          <w:rFonts w:ascii="Times New Roman" w:hAnsi="Times New Roman" w:cs="Times New Roman"/>
          <w:sz w:val="24"/>
          <w:szCs w:val="24"/>
          <w:lang w:val="en-US"/>
        </w:rPr>
        <w:t>mL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minutes and is adequate for on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site analysis. Its application to monitoring the artificial 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>infection of white, ros</w:t>
      </w:r>
      <w:r w:rsidR="005219A9">
        <w:rPr>
          <w:rFonts w:ascii="Times New Roman" w:hAnsi="Times New Roman" w:cs="Times New Roman"/>
          <w:sz w:val="24"/>
          <w:szCs w:val="24"/>
          <w:lang w:val="en-US"/>
        </w:rPr>
        <w:t>é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and red grapes with two strains of </w:t>
      </w:r>
      <w:r w:rsidR="00B86162" w:rsidRPr="00976577">
        <w:rPr>
          <w:rFonts w:ascii="Times New Roman" w:hAnsi="Times New Roman" w:cs="Times New Roman"/>
          <w:i/>
          <w:sz w:val="24"/>
          <w:szCs w:val="24"/>
          <w:lang w:val="en-US"/>
        </w:rPr>
        <w:t>Botrytis cinerea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via 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laccase activity evaluation is 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hereby </w:t>
      </w:r>
      <w:r>
        <w:rPr>
          <w:rFonts w:ascii="Times New Roman" w:hAnsi="Times New Roman" w:cs="Times New Roman"/>
          <w:sz w:val="24"/>
          <w:szCs w:val="24"/>
          <w:lang w:val="en-US"/>
        </w:rPr>
        <w:t>described.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In parallel we report studies towards the development of a molecularly imprinted </w:t>
      </w:r>
      <w:r w:rsidR="005219A9">
        <w:rPr>
          <w:rFonts w:ascii="Times New Roman" w:hAnsi="Times New Roman" w:cs="Times New Roman"/>
          <w:sz w:val="24"/>
          <w:szCs w:val="24"/>
          <w:lang w:val="en-US"/>
        </w:rPr>
        <w:t xml:space="preserve">polymer electrochemical sensor 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B86162" w:rsidRPr="00976577">
        <w:rPr>
          <w:rFonts w:ascii="Times New Roman" w:hAnsi="Times New Roman" w:cs="Times New Roman"/>
          <w:i/>
          <w:sz w:val="24"/>
          <w:szCs w:val="24"/>
          <w:lang w:val="en-US"/>
        </w:rPr>
        <w:t>Botrytis cinerea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spores. The MIP was obtained through the </w:t>
      </w:r>
      <w:proofErr w:type="spellStart"/>
      <w:r w:rsidR="00B86162">
        <w:rPr>
          <w:rFonts w:ascii="Times New Roman" w:hAnsi="Times New Roman" w:cs="Times New Roman"/>
          <w:sz w:val="24"/>
          <w:szCs w:val="24"/>
          <w:lang w:val="en-US"/>
        </w:rPr>
        <w:t>electropolymerisation</w:t>
      </w:r>
      <w:proofErr w:type="spellEnd"/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of the phenazine dye Tolu</w:t>
      </w:r>
      <w:r w:rsidR="005219A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dine Blue O. The initial studies were performed with commercially available lyophilized bacteria of </w:t>
      </w:r>
      <w:r w:rsidR="00B86162" w:rsidRPr="00B86162">
        <w:rPr>
          <w:rFonts w:ascii="Times New Roman" w:hAnsi="Times New Roman" w:cs="Times New Roman"/>
          <w:i/>
          <w:sz w:val="24"/>
          <w:szCs w:val="24"/>
          <w:lang w:val="en-US"/>
        </w:rPr>
        <w:t xml:space="preserve">Micrococcus </w:t>
      </w:r>
      <w:proofErr w:type="spellStart"/>
      <w:r w:rsidR="00B86162" w:rsidRPr="00B86162">
        <w:rPr>
          <w:rFonts w:ascii="Times New Roman" w:hAnsi="Times New Roman" w:cs="Times New Roman"/>
          <w:i/>
          <w:sz w:val="24"/>
          <w:szCs w:val="24"/>
          <w:lang w:val="en-US"/>
        </w:rPr>
        <w:t>lysodeikticus</w:t>
      </w:r>
      <w:proofErr w:type="spellEnd"/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19A9">
        <w:rPr>
          <w:rFonts w:ascii="Times New Roman" w:hAnsi="Times New Roman" w:cs="Times New Roman"/>
          <w:sz w:val="24"/>
          <w:szCs w:val="24"/>
          <w:lang w:val="en-US"/>
        </w:rPr>
        <w:t xml:space="preserve">taken 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as a model. The spores of </w:t>
      </w:r>
      <w:r w:rsidR="00B86162" w:rsidRPr="00976577">
        <w:rPr>
          <w:rFonts w:ascii="Times New Roman" w:hAnsi="Times New Roman" w:cs="Times New Roman"/>
          <w:i/>
          <w:sz w:val="24"/>
          <w:szCs w:val="24"/>
          <w:lang w:val="en-US"/>
        </w:rPr>
        <w:t>Botrytis cinerea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and the bacteria used as model were characterized by Atomic force microscopy, Scanning electron microscopy and Raman spectroscopy. Our studies have shown that the non-specific adsorption is a major hurdle in obtaining an effective MIP and suggested that Raman spectroscopy can provide a more specific test for detecting the spores of </w:t>
      </w:r>
      <w:r w:rsidR="00B86162" w:rsidRPr="00976577">
        <w:rPr>
          <w:rFonts w:ascii="Times New Roman" w:hAnsi="Times New Roman" w:cs="Times New Roman"/>
          <w:i/>
          <w:sz w:val="24"/>
          <w:szCs w:val="24"/>
          <w:lang w:val="en-US"/>
        </w:rPr>
        <w:t>Botrytis cinerea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on grapes. When comparing the two approaches, i.e. the evaluation of laccase activity versus the detection of </w:t>
      </w:r>
      <w:r w:rsidR="00B86162" w:rsidRPr="00976577">
        <w:rPr>
          <w:rFonts w:ascii="Times New Roman" w:hAnsi="Times New Roman" w:cs="Times New Roman"/>
          <w:i/>
          <w:sz w:val="24"/>
          <w:szCs w:val="24"/>
          <w:lang w:val="en-US"/>
        </w:rPr>
        <w:t>Botrytis cinerea</w:t>
      </w:r>
      <w:r w:rsidR="00B86162">
        <w:rPr>
          <w:rFonts w:ascii="Times New Roman" w:hAnsi="Times New Roman" w:cs="Times New Roman"/>
          <w:sz w:val="24"/>
          <w:szCs w:val="24"/>
          <w:lang w:val="en-US"/>
        </w:rPr>
        <w:t xml:space="preserve"> spores, it </w:t>
      </w:r>
      <w:r w:rsidR="00976577">
        <w:rPr>
          <w:rFonts w:ascii="Times New Roman" w:hAnsi="Times New Roman" w:cs="Times New Roman"/>
          <w:sz w:val="24"/>
          <w:szCs w:val="24"/>
          <w:lang w:val="en-US"/>
        </w:rPr>
        <w:t xml:space="preserve">becomes evident that each analytical tool is </w:t>
      </w:r>
      <w:r w:rsidR="005219A9">
        <w:rPr>
          <w:rFonts w:ascii="Times New Roman" w:hAnsi="Times New Roman" w:cs="Times New Roman"/>
          <w:sz w:val="24"/>
          <w:szCs w:val="24"/>
          <w:lang w:val="en-US"/>
        </w:rPr>
        <w:t xml:space="preserve">advantageous </w:t>
      </w:r>
      <w:r w:rsidR="00976577">
        <w:rPr>
          <w:rFonts w:ascii="Times New Roman" w:hAnsi="Times New Roman" w:cs="Times New Roman"/>
          <w:sz w:val="24"/>
          <w:szCs w:val="24"/>
          <w:lang w:val="en-US"/>
        </w:rPr>
        <w:t>for a specific application. Thus, the evaluation of laccase activity is essential for screening grapes at processing points while a portable sensor for the (ideally) specific direct detection of spores would be preferable for screening grapes in the vineyard.</w:t>
      </w:r>
    </w:p>
    <w:p w14:paraId="7F74907E" w14:textId="77777777" w:rsidR="00976577" w:rsidRPr="00544AA7" w:rsidRDefault="00976577" w:rsidP="008351CA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4AA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Acknowledgements</w:t>
      </w:r>
    </w:p>
    <w:p w14:paraId="35D82204" w14:textId="186C1BB9" w:rsidR="00976577" w:rsidRDefault="00976577" w:rsidP="008351C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709B4">
        <w:rPr>
          <w:rFonts w:ascii="Times New Roman" w:hAnsi="Times New Roman" w:cs="Times New Roman"/>
          <w:sz w:val="24"/>
          <w:szCs w:val="24"/>
          <w:lang w:val="en-US"/>
        </w:rPr>
        <w:t xml:space="preserve">Financial support by the Romanian Executive Agency for Higher Education, Research, Development and Innovation (UEFISCDI), ERANET-MANUNET-III-WINBIOTOOL-2, contract 151/9.03.2020 grant (for A.C.L, R M B, A.V, E.B) </w:t>
      </w:r>
      <w:r w:rsidR="00994A8B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994A8B" w:rsidRPr="00994A8B">
        <w:rPr>
          <w:rFonts w:ascii="Times New Roman" w:hAnsi="Times New Roman" w:cs="Times New Roman"/>
          <w:sz w:val="24"/>
          <w:szCs w:val="24"/>
          <w:lang w:val="en-US"/>
        </w:rPr>
        <w:t>PN-III-P4-ID-PCE-2020-2297</w:t>
      </w:r>
      <w:r w:rsidR="00994A8B">
        <w:rPr>
          <w:rFonts w:ascii="Times New Roman" w:hAnsi="Times New Roman" w:cs="Times New Roman"/>
          <w:sz w:val="24"/>
          <w:szCs w:val="24"/>
          <w:lang w:val="en-US"/>
        </w:rPr>
        <w:t xml:space="preserve"> E-MAP project, contract 84/0.9.02.2021 (for A.V) , </w:t>
      </w:r>
      <w:proofErr w:type="spellStart"/>
      <w:r w:rsidRPr="00994A8B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spellEnd"/>
      <w:r w:rsidRPr="00994A8B">
        <w:rPr>
          <w:rFonts w:ascii="Times New Roman" w:hAnsi="Times New Roman" w:cs="Times New Roman"/>
          <w:sz w:val="24"/>
          <w:szCs w:val="24"/>
          <w:lang w:val="en-US"/>
        </w:rPr>
        <w:t xml:space="preserve"> gratefully acknowledged.</w:t>
      </w:r>
    </w:p>
    <w:p w14:paraId="3F9DD130" w14:textId="77777777" w:rsidR="00976577" w:rsidRPr="00544AA7" w:rsidRDefault="00976577" w:rsidP="008351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AA7">
        <w:rPr>
          <w:rFonts w:ascii="Times New Roman" w:hAnsi="Times New Roman" w:cs="Times New Roman"/>
          <w:b/>
          <w:sz w:val="24"/>
          <w:szCs w:val="24"/>
          <w:lang w:val="en-US"/>
        </w:rPr>
        <w:t>References</w:t>
      </w:r>
    </w:p>
    <w:p w14:paraId="246F0132" w14:textId="484B2764" w:rsidR="00976577" w:rsidRPr="005D1198" w:rsidRDefault="00976577" w:rsidP="00A57416">
      <w:pPr>
        <w:pStyle w:val="EndNoteBibliography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1198">
        <w:rPr>
          <w:rFonts w:ascii="Times New Roman" w:hAnsi="Times New Roman" w:cs="Times New Roman"/>
          <w:sz w:val="24"/>
          <w:szCs w:val="24"/>
        </w:rPr>
        <w:t xml:space="preserve">Bilkiss, M.; Shiddiky, M.J.A.; Ford, R. </w:t>
      </w:r>
      <w:r w:rsidRPr="005D1198">
        <w:rPr>
          <w:rFonts w:ascii="Times New Roman" w:hAnsi="Times New Roman" w:cs="Times New Roman"/>
          <w:i/>
          <w:sz w:val="24"/>
          <w:szCs w:val="24"/>
        </w:rPr>
        <w:t xml:space="preserve">Frontiers in Microbiology </w:t>
      </w:r>
      <w:r w:rsidRPr="005D1198">
        <w:rPr>
          <w:rFonts w:ascii="Times New Roman" w:hAnsi="Times New Roman" w:cs="Times New Roman"/>
          <w:b/>
          <w:sz w:val="24"/>
          <w:szCs w:val="24"/>
        </w:rPr>
        <w:t>2019</w:t>
      </w:r>
      <w:r w:rsidRPr="005D1198">
        <w:rPr>
          <w:rFonts w:ascii="Times New Roman" w:hAnsi="Times New Roman" w:cs="Times New Roman"/>
          <w:sz w:val="24"/>
          <w:szCs w:val="24"/>
        </w:rPr>
        <w:t xml:space="preserve">, </w:t>
      </w:r>
      <w:r w:rsidRPr="005D1198">
        <w:rPr>
          <w:rFonts w:ascii="Times New Roman" w:hAnsi="Times New Roman" w:cs="Times New Roman"/>
          <w:i/>
          <w:sz w:val="24"/>
          <w:szCs w:val="24"/>
        </w:rPr>
        <w:t>10</w:t>
      </w:r>
      <w:r w:rsidRPr="005D1198">
        <w:rPr>
          <w:rFonts w:ascii="Times New Roman" w:hAnsi="Times New Roman" w:cs="Times New Roman"/>
          <w:sz w:val="24"/>
          <w:szCs w:val="24"/>
        </w:rPr>
        <w:t>, doi:10.3389/fmicb.2019.01889.</w:t>
      </w:r>
    </w:p>
    <w:p w14:paraId="518D9E13" w14:textId="778A6283" w:rsidR="00976577" w:rsidRPr="005D1198" w:rsidRDefault="00976577" w:rsidP="00A57416">
      <w:pPr>
        <w:pStyle w:val="EndNoteBibliography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1198">
        <w:rPr>
          <w:rFonts w:ascii="Times New Roman" w:hAnsi="Times New Roman" w:cs="Times New Roman"/>
          <w:sz w:val="24"/>
          <w:szCs w:val="24"/>
        </w:rPr>
        <w:t>Liu, Y.; Kuo, J.; Cox, K.; Heuvel, J.V.; Petersen, K.; Lal,. Proceedings of the 2021 IEEE International Ultrasonics Symposium (IUS), 11-16 Sept. 2021, 2021; pp. 1-4.</w:t>
      </w:r>
    </w:p>
    <w:p w14:paraId="40F6209C" w14:textId="06CDDEB1" w:rsidR="00976577" w:rsidRPr="005D1198" w:rsidRDefault="00976577" w:rsidP="00A57416">
      <w:pPr>
        <w:pStyle w:val="EndNoteBibliography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1198">
        <w:rPr>
          <w:rFonts w:ascii="Times New Roman" w:hAnsi="Times New Roman" w:cs="Times New Roman"/>
          <w:sz w:val="24"/>
          <w:szCs w:val="24"/>
        </w:rPr>
        <w:t xml:space="preserve">Lau, H.Y.; Wang, Y.; Wee, E.J.; Botella, J.R.; Trau, M.. </w:t>
      </w:r>
      <w:r w:rsidRPr="005D1198">
        <w:rPr>
          <w:rFonts w:ascii="Times New Roman" w:hAnsi="Times New Roman" w:cs="Times New Roman"/>
          <w:i/>
          <w:sz w:val="24"/>
          <w:szCs w:val="24"/>
        </w:rPr>
        <w:t xml:space="preserve">Anal Chem </w:t>
      </w:r>
      <w:r w:rsidRPr="005D1198">
        <w:rPr>
          <w:rFonts w:ascii="Times New Roman" w:hAnsi="Times New Roman" w:cs="Times New Roman"/>
          <w:b/>
          <w:sz w:val="24"/>
          <w:szCs w:val="24"/>
        </w:rPr>
        <w:t>2016</w:t>
      </w:r>
      <w:r w:rsidRPr="005D1198">
        <w:rPr>
          <w:rFonts w:ascii="Times New Roman" w:hAnsi="Times New Roman" w:cs="Times New Roman"/>
          <w:sz w:val="24"/>
          <w:szCs w:val="24"/>
        </w:rPr>
        <w:t xml:space="preserve">, </w:t>
      </w:r>
      <w:r w:rsidRPr="005D1198">
        <w:rPr>
          <w:rFonts w:ascii="Times New Roman" w:hAnsi="Times New Roman" w:cs="Times New Roman"/>
          <w:i/>
          <w:sz w:val="24"/>
          <w:szCs w:val="24"/>
        </w:rPr>
        <w:t>88</w:t>
      </w:r>
      <w:r w:rsidRPr="005D1198">
        <w:rPr>
          <w:rFonts w:ascii="Times New Roman" w:hAnsi="Times New Roman" w:cs="Times New Roman"/>
          <w:sz w:val="24"/>
          <w:szCs w:val="24"/>
        </w:rPr>
        <w:t>, 8074-8081, doi:10.1021/acs.analchem.6b01551.</w:t>
      </w:r>
    </w:p>
    <w:p w14:paraId="3D4DD51E" w14:textId="253A540E" w:rsidR="00976577" w:rsidRPr="005D1198" w:rsidRDefault="00976577" w:rsidP="00A57416">
      <w:pPr>
        <w:pStyle w:val="EndNoteBibliography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D1198">
        <w:rPr>
          <w:rFonts w:ascii="Times New Roman" w:hAnsi="Times New Roman" w:cs="Times New Roman"/>
          <w:sz w:val="24"/>
          <w:szCs w:val="24"/>
        </w:rPr>
        <w:t>Binder, M</w:t>
      </w:r>
      <w:r w:rsidR="00544AA7">
        <w:rPr>
          <w:rFonts w:ascii="Times New Roman" w:hAnsi="Times New Roman" w:cs="Times New Roman"/>
          <w:sz w:val="24"/>
          <w:szCs w:val="24"/>
        </w:rPr>
        <w:t xml:space="preserve"> Ph D thesis</w:t>
      </w:r>
      <w:r w:rsidRPr="005D1198">
        <w:rPr>
          <w:rFonts w:ascii="Times New Roman" w:hAnsi="Times New Roman" w:cs="Times New Roman"/>
          <w:sz w:val="24"/>
          <w:szCs w:val="24"/>
        </w:rPr>
        <w:t>. University of Cranfield, Cranfield, UK, 2014.</w:t>
      </w:r>
    </w:p>
    <w:p w14:paraId="6DF5AE92" w14:textId="753F4256" w:rsidR="00544AA7" w:rsidRPr="00A57416" w:rsidRDefault="00976577" w:rsidP="00A574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57416">
        <w:rPr>
          <w:rFonts w:ascii="Times New Roman" w:hAnsi="Times New Roman" w:cs="Times New Roman"/>
          <w:sz w:val="24"/>
          <w:szCs w:val="24"/>
        </w:rPr>
        <w:t>Diguta</w:t>
      </w:r>
      <w:proofErr w:type="spellEnd"/>
      <w:r w:rsidRPr="00A57416">
        <w:rPr>
          <w:rFonts w:ascii="Times New Roman" w:hAnsi="Times New Roman" w:cs="Times New Roman"/>
          <w:sz w:val="24"/>
          <w:szCs w:val="24"/>
        </w:rPr>
        <w:t xml:space="preserve">, C.F.; </w:t>
      </w:r>
      <w:proofErr w:type="spellStart"/>
      <w:r w:rsidRPr="00A57416">
        <w:rPr>
          <w:rFonts w:ascii="Times New Roman" w:hAnsi="Times New Roman" w:cs="Times New Roman"/>
          <w:sz w:val="24"/>
          <w:szCs w:val="24"/>
        </w:rPr>
        <w:t>Rousseaux</w:t>
      </w:r>
      <w:proofErr w:type="spellEnd"/>
      <w:r w:rsidRPr="00A57416">
        <w:rPr>
          <w:rFonts w:ascii="Times New Roman" w:hAnsi="Times New Roman" w:cs="Times New Roman"/>
          <w:sz w:val="24"/>
          <w:szCs w:val="24"/>
        </w:rPr>
        <w:t xml:space="preserve">, S.; Weidmann, S.; Bretin, N.; Vincent, B.; Guilloux-Benatier, M.; Alexandre, H. </w:t>
      </w:r>
      <w:r w:rsidRPr="00A57416">
        <w:rPr>
          <w:rFonts w:ascii="Times New Roman" w:hAnsi="Times New Roman" w:cs="Times New Roman"/>
          <w:i/>
          <w:sz w:val="24"/>
          <w:szCs w:val="24"/>
        </w:rPr>
        <w:t xml:space="preserve">FEMS Microbiology Letters </w:t>
      </w:r>
      <w:r w:rsidRPr="00A57416">
        <w:rPr>
          <w:rFonts w:ascii="Times New Roman" w:hAnsi="Times New Roman" w:cs="Times New Roman"/>
          <w:b/>
          <w:sz w:val="24"/>
          <w:szCs w:val="24"/>
        </w:rPr>
        <w:t>2010</w:t>
      </w:r>
      <w:r w:rsidRPr="00A57416">
        <w:rPr>
          <w:rFonts w:ascii="Times New Roman" w:hAnsi="Times New Roman" w:cs="Times New Roman"/>
          <w:sz w:val="24"/>
          <w:szCs w:val="24"/>
        </w:rPr>
        <w:t xml:space="preserve">, </w:t>
      </w:r>
      <w:r w:rsidRPr="00A57416">
        <w:rPr>
          <w:rFonts w:ascii="Times New Roman" w:hAnsi="Times New Roman" w:cs="Times New Roman"/>
          <w:i/>
          <w:sz w:val="24"/>
          <w:szCs w:val="24"/>
        </w:rPr>
        <w:t>313</w:t>
      </w:r>
      <w:r w:rsidRPr="00A57416">
        <w:rPr>
          <w:rFonts w:ascii="Times New Roman" w:hAnsi="Times New Roman" w:cs="Times New Roman"/>
          <w:sz w:val="24"/>
          <w:szCs w:val="24"/>
        </w:rPr>
        <w:t>, 81-87, doi:10.1111/j.1574-6968.2010.02127.x</w:t>
      </w:r>
    </w:p>
    <w:p w14:paraId="05370C9B" w14:textId="2590888A" w:rsidR="00544AA7" w:rsidRPr="00A57416" w:rsidRDefault="00544AA7" w:rsidP="00A574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7416">
        <w:rPr>
          <w:rFonts w:ascii="Times New Roman" w:hAnsi="Times New Roman" w:cs="Times New Roman"/>
          <w:sz w:val="24"/>
          <w:szCs w:val="24"/>
        </w:rPr>
        <w:t>Dewey, F.M.; Grant-</w:t>
      </w:r>
      <w:proofErr w:type="spellStart"/>
      <w:r w:rsidRPr="00A57416">
        <w:rPr>
          <w:rFonts w:ascii="Times New Roman" w:hAnsi="Times New Roman" w:cs="Times New Roman"/>
          <w:sz w:val="24"/>
          <w:szCs w:val="24"/>
        </w:rPr>
        <w:t>Downton</w:t>
      </w:r>
      <w:proofErr w:type="spellEnd"/>
      <w:r w:rsidRPr="00A57416">
        <w:rPr>
          <w:rFonts w:ascii="Times New Roman" w:hAnsi="Times New Roman" w:cs="Times New Roman"/>
          <w:sz w:val="24"/>
          <w:szCs w:val="24"/>
        </w:rPr>
        <w:t xml:space="preserve">, R.. </w:t>
      </w:r>
      <w:r w:rsidRPr="00A57416">
        <w:rPr>
          <w:rFonts w:ascii="Times New Roman" w:hAnsi="Times New Roman" w:cs="Times New Roman"/>
          <w:i/>
          <w:sz w:val="24"/>
          <w:szCs w:val="24"/>
        </w:rPr>
        <w:t>Botrytis – the Fungus, the Pathogen and its Management in Agricultural Systems</w:t>
      </w:r>
      <w:r w:rsidRPr="00A57416">
        <w:rPr>
          <w:rFonts w:ascii="Times New Roman" w:hAnsi="Times New Roman" w:cs="Times New Roman"/>
          <w:sz w:val="24"/>
          <w:szCs w:val="24"/>
        </w:rPr>
        <w:t>, Fillinger, S., Elad, Y., Eds.; Springer International Publishing: Cham, 2016; pp. 17-34.</w:t>
      </w:r>
    </w:p>
    <w:p w14:paraId="2BEB49A3" w14:textId="6F502258" w:rsidR="00544AA7" w:rsidRPr="00A57416" w:rsidRDefault="00544AA7" w:rsidP="00A5741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57416">
        <w:rPr>
          <w:rFonts w:ascii="Times New Roman" w:hAnsi="Times New Roman" w:cs="Times New Roman"/>
          <w:sz w:val="24"/>
          <w:szCs w:val="24"/>
        </w:rPr>
        <w:t>Grassin</w:t>
      </w:r>
      <w:proofErr w:type="spellEnd"/>
      <w:r w:rsidRPr="00A57416">
        <w:rPr>
          <w:rFonts w:ascii="Times New Roman" w:hAnsi="Times New Roman" w:cs="Times New Roman"/>
          <w:sz w:val="24"/>
          <w:szCs w:val="24"/>
        </w:rPr>
        <w:t xml:space="preserve">, C.; Dubourdieu, D.. </w:t>
      </w:r>
      <w:r w:rsidRPr="00A57416">
        <w:rPr>
          <w:rFonts w:ascii="Times New Roman" w:hAnsi="Times New Roman" w:cs="Times New Roman"/>
          <w:i/>
          <w:sz w:val="24"/>
          <w:szCs w:val="24"/>
        </w:rPr>
        <w:t xml:space="preserve">Journal of the Science of Food and Agriculture </w:t>
      </w:r>
      <w:r w:rsidRPr="00A57416">
        <w:rPr>
          <w:rFonts w:ascii="Times New Roman" w:hAnsi="Times New Roman" w:cs="Times New Roman"/>
          <w:b/>
          <w:sz w:val="24"/>
          <w:szCs w:val="24"/>
        </w:rPr>
        <w:t>1989</w:t>
      </w:r>
      <w:r w:rsidRPr="00A57416">
        <w:rPr>
          <w:rFonts w:ascii="Times New Roman" w:hAnsi="Times New Roman" w:cs="Times New Roman"/>
          <w:sz w:val="24"/>
          <w:szCs w:val="24"/>
        </w:rPr>
        <w:t xml:space="preserve">, </w:t>
      </w:r>
      <w:r w:rsidRPr="00A57416">
        <w:rPr>
          <w:rFonts w:ascii="Times New Roman" w:hAnsi="Times New Roman" w:cs="Times New Roman"/>
          <w:i/>
          <w:sz w:val="24"/>
          <w:szCs w:val="24"/>
        </w:rPr>
        <w:t>48</w:t>
      </w:r>
      <w:r w:rsidRPr="00A57416">
        <w:rPr>
          <w:rFonts w:ascii="Times New Roman" w:hAnsi="Times New Roman" w:cs="Times New Roman"/>
          <w:sz w:val="24"/>
          <w:szCs w:val="24"/>
        </w:rPr>
        <w:t>, 369-376, doi:10.1002/jsfa.2740480312.</w:t>
      </w:r>
    </w:p>
    <w:p w14:paraId="7C74B5F2" w14:textId="77777777" w:rsidR="00544AA7" w:rsidRPr="005D1198" w:rsidRDefault="00544AA7" w:rsidP="00544AA7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4750CE9" w14:textId="77777777" w:rsidR="00544AA7" w:rsidRPr="00544AA7" w:rsidRDefault="00544AA7" w:rsidP="0097657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44AA7" w:rsidRPr="00544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A4F26"/>
    <w:multiLevelType w:val="hybridMultilevel"/>
    <w:tmpl w:val="30CA07B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3531"/>
    <w:multiLevelType w:val="hybridMultilevel"/>
    <w:tmpl w:val="05749074"/>
    <w:lvl w:ilvl="0" w:tplc="28DA9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185059">
    <w:abstractNumId w:val="0"/>
  </w:num>
  <w:num w:numId="2" w16cid:durableId="981344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B8"/>
    <w:rsid w:val="0002094D"/>
    <w:rsid w:val="001133BF"/>
    <w:rsid w:val="002F4FB8"/>
    <w:rsid w:val="004401DC"/>
    <w:rsid w:val="005219A9"/>
    <w:rsid w:val="00544AA7"/>
    <w:rsid w:val="006242A8"/>
    <w:rsid w:val="006D255D"/>
    <w:rsid w:val="00740E9A"/>
    <w:rsid w:val="008351CA"/>
    <w:rsid w:val="00976577"/>
    <w:rsid w:val="00994A8B"/>
    <w:rsid w:val="00A57416"/>
    <w:rsid w:val="00A65EC4"/>
    <w:rsid w:val="00B86162"/>
    <w:rsid w:val="00BA6E6D"/>
    <w:rsid w:val="00C1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C9BEE"/>
  <w15:docId w15:val="{BFDA9BD9-B3EF-46BF-B70F-4EFF42F4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976577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76577"/>
    <w:rPr>
      <w:rFonts w:ascii="Calibri" w:hAnsi="Calibri" w:cs="Calibri"/>
      <w:noProof/>
      <w:lang w:val="en-US"/>
    </w:rPr>
  </w:style>
  <w:style w:type="paragraph" w:styleId="ListParagraph">
    <w:name w:val="List Paragraph"/>
    <w:basedOn w:val="Normal"/>
    <w:uiPriority w:val="34"/>
    <w:qFormat/>
    <w:rsid w:val="00544AA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133BF"/>
    <w:rPr>
      <w:i/>
      <w:iCs/>
    </w:rPr>
  </w:style>
  <w:style w:type="character" w:styleId="Strong">
    <w:name w:val="Strong"/>
    <w:basedOn w:val="DefaultParagraphFont"/>
    <w:uiPriority w:val="22"/>
    <w:qFormat/>
    <w:rsid w:val="00994A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5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Alina</cp:lastModifiedBy>
  <cp:revision>2</cp:revision>
  <dcterms:created xsi:type="dcterms:W3CDTF">2022-06-21T13:41:00Z</dcterms:created>
  <dcterms:modified xsi:type="dcterms:W3CDTF">2022-06-21T13:41:00Z</dcterms:modified>
</cp:coreProperties>
</file>