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38390" w14:textId="77777777" w:rsidR="00DD0006" w:rsidRDefault="00DD0006">
      <w:bookmarkStart w:id="0" w:name="_GoBack"/>
    </w:p>
    <w:p w14:paraId="119AF5B8" w14:textId="77777777" w:rsidR="00DD0006" w:rsidRPr="00193495" w:rsidRDefault="00DD0006" w:rsidP="00DD0006">
      <w:pPr>
        <w:jc w:val="center"/>
        <w:rPr>
          <w:rFonts w:ascii="Times New Roman" w:hAnsi="Times New Roman" w:cs="Times New Roman"/>
          <w:b/>
          <w:sz w:val="24"/>
          <w:szCs w:val="24"/>
        </w:rPr>
      </w:pPr>
      <w:r w:rsidRPr="00193495">
        <w:rPr>
          <w:rFonts w:ascii="Times New Roman" w:hAnsi="Times New Roman" w:cs="Times New Roman"/>
          <w:b/>
          <w:sz w:val="24"/>
          <w:szCs w:val="24"/>
        </w:rPr>
        <w:t>Clinical and paraclinical evaluations of deficiency rickets</w:t>
      </w:r>
    </w:p>
    <w:bookmarkEnd w:id="0"/>
    <w:p w14:paraId="00D1557C" w14:textId="77777777" w:rsidR="00193495" w:rsidRPr="00D94844" w:rsidRDefault="00193495" w:rsidP="00193495">
      <w:pPr>
        <w:spacing w:after="0" w:line="240" w:lineRule="auto"/>
        <w:jc w:val="both"/>
        <w:rPr>
          <w:rFonts w:ascii="Calibri" w:eastAsia="Times New Roman" w:hAnsi="Calibri" w:cs="Times New Roman"/>
          <w:lang w:eastAsia="ro-RO"/>
        </w:rPr>
      </w:pPr>
      <w:r w:rsidRPr="00D94844">
        <w:rPr>
          <w:rFonts w:ascii="Times New Roman" w:eastAsia="Times New Roman" w:hAnsi="Times New Roman" w:cs="Times New Roman"/>
          <w:b/>
          <w:bCs/>
          <w:i/>
          <w:iCs/>
          <w:color w:val="1D2228"/>
          <w:sz w:val="24"/>
          <w:szCs w:val="24"/>
          <w:lang w:eastAsia="ro-RO"/>
        </w:rPr>
        <w:t>Autori: Maria TOTAN</w:t>
      </w:r>
      <w:r w:rsidRPr="00225D76">
        <w:rPr>
          <w:rFonts w:ascii="Times New Roman" w:eastAsia="Times New Roman" w:hAnsi="Times New Roman" w:cs="Times New Roman"/>
          <w:b/>
          <w:bCs/>
          <w:i/>
          <w:iCs/>
          <w:color w:val="1D2228"/>
          <w:sz w:val="24"/>
          <w:szCs w:val="24"/>
          <w:vertAlign w:val="superscript"/>
          <w:lang w:eastAsia="ro-RO"/>
        </w:rPr>
        <w:t>1,2</w:t>
      </w:r>
      <w:r w:rsidRPr="00D94844">
        <w:rPr>
          <w:rFonts w:ascii="Times New Roman" w:eastAsia="Times New Roman" w:hAnsi="Times New Roman" w:cs="Times New Roman"/>
          <w:b/>
          <w:bCs/>
          <w:i/>
          <w:iCs/>
          <w:color w:val="1D2228"/>
          <w:sz w:val="24"/>
          <w:szCs w:val="24"/>
          <w:lang w:eastAsia="ro-RO"/>
        </w:rPr>
        <w:t>,</w:t>
      </w:r>
      <w:r w:rsidRPr="009E4E86">
        <w:rPr>
          <w:rFonts w:ascii="Times New Roman" w:eastAsia="Times New Roman" w:hAnsi="Times New Roman" w:cs="Times New Roman"/>
          <w:b/>
          <w:bCs/>
          <w:i/>
          <w:iCs/>
          <w:color w:val="1D2228"/>
          <w:sz w:val="24"/>
          <w:szCs w:val="24"/>
          <w:lang w:eastAsia="ro-RO"/>
        </w:rPr>
        <w:t xml:space="preserve"> Oana-Raluca ANTONESCU</w:t>
      </w:r>
      <w:r w:rsidRPr="009E4E86">
        <w:rPr>
          <w:rFonts w:ascii="Times New Roman" w:eastAsia="Times New Roman" w:hAnsi="Times New Roman" w:cs="Times New Roman"/>
          <w:b/>
          <w:bCs/>
          <w:i/>
          <w:iCs/>
          <w:color w:val="1D2228"/>
          <w:sz w:val="24"/>
          <w:szCs w:val="24"/>
          <w:vertAlign w:val="superscript"/>
          <w:lang w:eastAsia="ro-RO"/>
        </w:rPr>
        <w:t>1</w:t>
      </w:r>
      <w:r w:rsidRPr="00D94844">
        <w:rPr>
          <w:rFonts w:ascii="Times New Roman" w:eastAsia="Times New Roman" w:hAnsi="Times New Roman" w:cs="Times New Roman"/>
          <w:b/>
          <w:bCs/>
          <w:i/>
          <w:iCs/>
          <w:color w:val="1D2228"/>
          <w:sz w:val="24"/>
          <w:szCs w:val="24"/>
          <w:u w:val="single"/>
          <w:lang w:eastAsia="ro-RO"/>
        </w:rPr>
        <w:t>,</w:t>
      </w:r>
      <w:r w:rsidRPr="00D94844">
        <w:rPr>
          <w:rFonts w:ascii="Times New Roman" w:eastAsia="Times New Roman" w:hAnsi="Times New Roman" w:cs="Times New Roman"/>
          <w:b/>
          <w:bCs/>
          <w:i/>
          <w:iCs/>
          <w:color w:val="1D2228"/>
          <w:sz w:val="24"/>
          <w:szCs w:val="24"/>
          <w:lang w:eastAsia="ro-RO"/>
        </w:rPr>
        <w:t> Ionela MANIU</w:t>
      </w:r>
      <w:r w:rsidRPr="00225D76">
        <w:rPr>
          <w:rFonts w:ascii="Times New Roman" w:eastAsia="Times New Roman" w:hAnsi="Times New Roman" w:cs="Times New Roman"/>
          <w:b/>
          <w:bCs/>
          <w:i/>
          <w:iCs/>
          <w:color w:val="1D2228"/>
          <w:sz w:val="24"/>
          <w:szCs w:val="24"/>
          <w:vertAlign w:val="superscript"/>
          <w:lang w:eastAsia="ro-RO"/>
        </w:rPr>
        <w:t>3,4</w:t>
      </w:r>
      <w:r w:rsidRPr="00D94844">
        <w:rPr>
          <w:rFonts w:ascii="Times New Roman" w:eastAsia="Times New Roman" w:hAnsi="Times New Roman" w:cs="Times New Roman"/>
          <w:b/>
          <w:bCs/>
          <w:i/>
          <w:iCs/>
          <w:color w:val="1D2228"/>
          <w:sz w:val="24"/>
          <w:szCs w:val="24"/>
          <w:lang w:eastAsia="ro-RO"/>
        </w:rPr>
        <w:t>, Elisabeta ANTONESCU</w:t>
      </w:r>
      <w:r w:rsidRPr="00225D76">
        <w:rPr>
          <w:rFonts w:ascii="Times New Roman" w:eastAsia="Times New Roman" w:hAnsi="Times New Roman" w:cs="Times New Roman"/>
          <w:b/>
          <w:bCs/>
          <w:i/>
          <w:iCs/>
          <w:color w:val="1D2228"/>
          <w:sz w:val="24"/>
          <w:szCs w:val="24"/>
          <w:vertAlign w:val="superscript"/>
          <w:lang w:eastAsia="ro-RO"/>
        </w:rPr>
        <w:t>1,</w:t>
      </w:r>
      <w:r>
        <w:rPr>
          <w:rFonts w:ascii="Times New Roman" w:eastAsia="Times New Roman" w:hAnsi="Times New Roman" w:cs="Times New Roman"/>
          <w:b/>
          <w:bCs/>
          <w:i/>
          <w:iCs/>
          <w:color w:val="1D2228"/>
          <w:sz w:val="24"/>
          <w:szCs w:val="24"/>
          <w:vertAlign w:val="superscript"/>
          <w:lang w:eastAsia="ro-RO"/>
        </w:rPr>
        <w:t>5</w:t>
      </w:r>
    </w:p>
    <w:p w14:paraId="79C92E04" w14:textId="77777777" w:rsidR="00193495" w:rsidRPr="00D94844" w:rsidRDefault="00193495" w:rsidP="00193495">
      <w:pPr>
        <w:spacing w:after="0" w:line="240" w:lineRule="auto"/>
        <w:jc w:val="both"/>
        <w:rPr>
          <w:rFonts w:ascii="Calibri" w:eastAsia="Times New Roman" w:hAnsi="Calibri" w:cs="Times New Roman"/>
          <w:lang w:eastAsia="ro-RO"/>
        </w:rPr>
      </w:pPr>
      <w:r w:rsidRPr="00D94844">
        <w:rPr>
          <w:rFonts w:ascii="Times New Roman" w:eastAsia="Times New Roman" w:hAnsi="Times New Roman" w:cs="Times New Roman"/>
          <w:b/>
          <w:bCs/>
          <w:i/>
          <w:iCs/>
          <w:color w:val="1D2228"/>
          <w:sz w:val="24"/>
          <w:szCs w:val="24"/>
          <w:lang w:eastAsia="ro-RO"/>
        </w:rPr>
        <w:t> </w:t>
      </w:r>
    </w:p>
    <w:p w14:paraId="35F74398" w14:textId="77777777" w:rsidR="00193495" w:rsidRPr="009E4E86" w:rsidRDefault="00193495" w:rsidP="00193495">
      <w:pPr>
        <w:spacing w:after="0" w:line="276" w:lineRule="auto"/>
        <w:ind w:left="851" w:hanging="851"/>
        <w:jc w:val="both"/>
        <w:rPr>
          <w:rFonts w:ascii="Calibri" w:eastAsia="Times New Roman" w:hAnsi="Calibri" w:cs="Times New Roman"/>
          <w:sz w:val="20"/>
          <w:szCs w:val="20"/>
          <w:lang w:eastAsia="ro-RO"/>
        </w:rPr>
      </w:pPr>
      <w:r w:rsidRPr="009E4E86">
        <w:rPr>
          <w:rFonts w:ascii="Times New Roman" w:eastAsia="Times New Roman" w:hAnsi="Times New Roman" w:cs="Times New Roman"/>
          <w:b/>
          <w:bCs/>
          <w:i/>
          <w:iCs/>
          <w:color w:val="1D2228"/>
          <w:sz w:val="20"/>
          <w:szCs w:val="20"/>
          <w:lang w:eastAsia="ro-RO"/>
        </w:rPr>
        <w:t>Afiliere:</w:t>
      </w:r>
      <w:r w:rsidRPr="009E4E86">
        <w:rPr>
          <w:rFonts w:ascii="Times New Roman" w:eastAsia="Times New Roman" w:hAnsi="Times New Roman" w:cs="Times New Roman"/>
          <w:bCs/>
          <w:iCs/>
          <w:color w:val="1D2228"/>
          <w:sz w:val="20"/>
          <w:szCs w:val="20"/>
          <w:vertAlign w:val="superscript"/>
          <w:lang w:eastAsia="ro-RO"/>
        </w:rPr>
        <w:t>1</w:t>
      </w:r>
      <w:r w:rsidRPr="009E4E86">
        <w:rPr>
          <w:rFonts w:ascii="Times New Roman" w:eastAsia="Times New Roman" w:hAnsi="Times New Roman" w:cs="Times New Roman"/>
          <w:b/>
          <w:bCs/>
          <w:i/>
          <w:iCs/>
          <w:color w:val="1D2228"/>
          <w:sz w:val="20"/>
          <w:szCs w:val="20"/>
          <w:lang w:eastAsia="ro-RO"/>
        </w:rPr>
        <w:t> </w:t>
      </w:r>
      <w:r w:rsidRPr="009E4E86">
        <w:rPr>
          <w:rFonts w:ascii="Times New Roman" w:eastAsia="Times New Roman" w:hAnsi="Times New Roman" w:cs="Times New Roman"/>
          <w:color w:val="000000"/>
          <w:sz w:val="20"/>
          <w:szCs w:val="20"/>
          <w:lang w:val="en-US" w:eastAsia="ro-RO"/>
        </w:rPr>
        <w:t>Lucian Blaga University of Sibiu, Faculty of Medicine, 2A Lucian Blaga Str., 550169, Sibiu, Romania;</w:t>
      </w:r>
    </w:p>
    <w:p w14:paraId="69E8F210" w14:textId="77777777" w:rsidR="00193495" w:rsidRPr="009E4E86" w:rsidRDefault="00193495" w:rsidP="00193495">
      <w:pPr>
        <w:spacing w:after="0" w:line="276" w:lineRule="auto"/>
        <w:ind w:left="709" w:hanging="1"/>
        <w:jc w:val="both"/>
        <w:rPr>
          <w:rFonts w:ascii="Calibri" w:eastAsia="Times New Roman" w:hAnsi="Calibri" w:cs="Times New Roman"/>
          <w:sz w:val="20"/>
          <w:szCs w:val="20"/>
          <w:lang w:eastAsia="ro-RO"/>
        </w:rPr>
      </w:pPr>
      <w:r w:rsidRPr="009E4E86">
        <w:rPr>
          <w:rFonts w:ascii="Times New Roman" w:eastAsia="Times New Roman" w:hAnsi="Times New Roman" w:cs="Times New Roman"/>
          <w:color w:val="000000"/>
          <w:sz w:val="20"/>
          <w:szCs w:val="20"/>
          <w:vertAlign w:val="superscript"/>
          <w:lang w:val="en-US" w:eastAsia="ro-RO"/>
        </w:rPr>
        <w:t>2</w:t>
      </w:r>
      <w:r w:rsidRPr="009E4E86">
        <w:rPr>
          <w:rFonts w:ascii="Times New Roman" w:eastAsia="Times New Roman" w:hAnsi="Times New Roman" w:cs="Times New Roman"/>
          <w:color w:val="000000"/>
          <w:sz w:val="20"/>
          <w:szCs w:val="20"/>
          <w:lang w:val="en-US" w:eastAsia="ro-RO"/>
        </w:rPr>
        <w:t xml:space="preserve">Clinical Pediatric Hospital, Clinical Laboratory, 2-4 </w:t>
      </w:r>
      <w:proofErr w:type="spellStart"/>
      <w:r w:rsidRPr="009E4E86">
        <w:rPr>
          <w:rFonts w:ascii="Times New Roman" w:eastAsia="Times New Roman" w:hAnsi="Times New Roman" w:cs="Times New Roman"/>
          <w:color w:val="000000"/>
          <w:sz w:val="20"/>
          <w:szCs w:val="20"/>
          <w:lang w:val="en-US" w:eastAsia="ro-RO"/>
        </w:rPr>
        <w:t>Pompeiu</w:t>
      </w:r>
      <w:proofErr w:type="spellEnd"/>
      <w:r w:rsidRPr="009E4E86">
        <w:rPr>
          <w:rFonts w:ascii="Times New Roman" w:eastAsia="Times New Roman" w:hAnsi="Times New Roman" w:cs="Times New Roman"/>
          <w:color w:val="000000"/>
          <w:sz w:val="20"/>
          <w:szCs w:val="20"/>
          <w:lang w:val="en-US" w:eastAsia="ro-RO"/>
        </w:rPr>
        <w:t xml:space="preserve"> </w:t>
      </w:r>
      <w:proofErr w:type="spellStart"/>
      <w:r w:rsidRPr="009E4E86">
        <w:rPr>
          <w:rFonts w:ascii="Times New Roman" w:eastAsia="Times New Roman" w:hAnsi="Times New Roman" w:cs="Times New Roman"/>
          <w:color w:val="000000"/>
          <w:sz w:val="20"/>
          <w:szCs w:val="20"/>
          <w:lang w:val="en-US" w:eastAsia="ro-RO"/>
        </w:rPr>
        <w:t>Onofreiu</w:t>
      </w:r>
      <w:proofErr w:type="spellEnd"/>
      <w:r w:rsidRPr="009E4E86">
        <w:rPr>
          <w:rFonts w:ascii="Times New Roman" w:eastAsia="Times New Roman" w:hAnsi="Times New Roman" w:cs="Times New Roman"/>
          <w:color w:val="000000"/>
          <w:sz w:val="20"/>
          <w:szCs w:val="20"/>
          <w:lang w:val="en-US" w:eastAsia="ro-RO"/>
        </w:rPr>
        <w:t xml:space="preserve"> Str. 550166 Sibiu, Romania;</w:t>
      </w:r>
    </w:p>
    <w:p w14:paraId="289B3378" w14:textId="77777777" w:rsidR="00193495" w:rsidRPr="009E4E86" w:rsidRDefault="00193495" w:rsidP="00193495">
      <w:pPr>
        <w:spacing w:after="0" w:line="276" w:lineRule="auto"/>
        <w:ind w:left="709"/>
        <w:jc w:val="both"/>
        <w:rPr>
          <w:rFonts w:ascii="Calibri" w:eastAsia="Times New Roman" w:hAnsi="Calibri" w:cs="Times New Roman"/>
          <w:sz w:val="20"/>
          <w:szCs w:val="20"/>
          <w:lang w:eastAsia="ro-RO"/>
        </w:rPr>
      </w:pPr>
      <w:r w:rsidRPr="009E4E86">
        <w:rPr>
          <w:rFonts w:ascii="Times New Roman" w:eastAsia="Times New Roman" w:hAnsi="Times New Roman" w:cs="Times New Roman"/>
          <w:bCs/>
          <w:iCs/>
          <w:color w:val="1D2228"/>
          <w:sz w:val="20"/>
          <w:szCs w:val="20"/>
          <w:vertAlign w:val="superscript"/>
          <w:lang w:eastAsia="ro-RO"/>
        </w:rPr>
        <w:t>3</w:t>
      </w:r>
      <w:r w:rsidRPr="009E4E86">
        <w:rPr>
          <w:rFonts w:ascii="Times New Roman" w:eastAsia="Times New Roman" w:hAnsi="Times New Roman" w:cs="Times New Roman"/>
          <w:color w:val="000000"/>
          <w:sz w:val="20"/>
          <w:szCs w:val="20"/>
          <w:lang w:val="en-US" w:eastAsia="ro-RO"/>
        </w:rPr>
        <w:t>Lucian Blaga University of Sibiu, Faculty of Sciences, Mathematics and Informatics Department, Research  Center in Informatics and Information Technology, 550025 Sibiu, Romania</w:t>
      </w:r>
    </w:p>
    <w:p w14:paraId="65124C65" w14:textId="77777777" w:rsidR="00193495" w:rsidRPr="009E4E86" w:rsidRDefault="00193495" w:rsidP="00193495">
      <w:pPr>
        <w:spacing w:after="0" w:line="276" w:lineRule="auto"/>
        <w:ind w:left="709"/>
        <w:jc w:val="both"/>
        <w:rPr>
          <w:rFonts w:ascii="Calibri" w:eastAsia="Times New Roman" w:hAnsi="Calibri" w:cs="Times New Roman"/>
          <w:sz w:val="20"/>
          <w:szCs w:val="20"/>
          <w:lang w:eastAsia="ro-RO"/>
        </w:rPr>
      </w:pPr>
      <w:r w:rsidRPr="009E4E86">
        <w:rPr>
          <w:rFonts w:ascii="Times New Roman" w:eastAsia="Times New Roman" w:hAnsi="Times New Roman" w:cs="Times New Roman"/>
          <w:bCs/>
          <w:iCs/>
          <w:color w:val="1D2228"/>
          <w:sz w:val="20"/>
          <w:szCs w:val="20"/>
          <w:vertAlign w:val="superscript"/>
          <w:lang w:eastAsia="ro-RO"/>
        </w:rPr>
        <w:t>4</w:t>
      </w:r>
      <w:r w:rsidRPr="009E4E86">
        <w:rPr>
          <w:rFonts w:ascii="Times New Roman" w:eastAsia="Times New Roman" w:hAnsi="Times New Roman" w:cs="Times New Roman"/>
          <w:color w:val="000000"/>
          <w:sz w:val="20"/>
          <w:szCs w:val="20"/>
          <w:lang w:val="en-US" w:eastAsia="ro-RO"/>
        </w:rPr>
        <w:t>Pediatric Clinical Hospital Sibiu, Research team, 550166 Sibiu, Romania</w:t>
      </w:r>
    </w:p>
    <w:p w14:paraId="0A09BBAD" w14:textId="77777777" w:rsidR="00193495" w:rsidRPr="009E4E86" w:rsidRDefault="00193495" w:rsidP="00193495">
      <w:pPr>
        <w:spacing w:line="235" w:lineRule="atLeast"/>
        <w:ind w:left="-284" w:firstLine="992"/>
        <w:jc w:val="both"/>
        <w:rPr>
          <w:rFonts w:ascii="Calibri" w:eastAsia="Times New Roman" w:hAnsi="Calibri" w:cs="Times New Roman"/>
          <w:sz w:val="20"/>
          <w:szCs w:val="20"/>
          <w:lang w:eastAsia="ro-RO"/>
        </w:rPr>
      </w:pPr>
      <w:r w:rsidRPr="009E4E86">
        <w:rPr>
          <w:rFonts w:ascii="Times New Roman" w:eastAsia="Times New Roman" w:hAnsi="Times New Roman" w:cs="Times New Roman"/>
          <w:sz w:val="20"/>
          <w:szCs w:val="20"/>
          <w:vertAlign w:val="superscript"/>
          <w:lang w:eastAsia="ro-RO"/>
        </w:rPr>
        <w:t>5</w:t>
      </w:r>
      <w:r w:rsidRPr="009E4E86">
        <w:rPr>
          <w:rFonts w:ascii="Times New Roman" w:eastAsia="Times New Roman" w:hAnsi="Times New Roman" w:cs="Times New Roman"/>
          <w:sz w:val="20"/>
          <w:szCs w:val="20"/>
          <w:lang w:eastAsia="ro-RO"/>
        </w:rPr>
        <w:t>County Clinical Emergency Hospital, 2-4 Corneliu Coposu Str., 550245, Sibiu, Romania;</w:t>
      </w:r>
    </w:p>
    <w:p w14:paraId="32718E6D" w14:textId="77777777" w:rsidR="00DD0006" w:rsidRDefault="00DD0006" w:rsidP="00DD0006">
      <w:pPr>
        <w:rPr>
          <w:b/>
        </w:rPr>
      </w:pPr>
    </w:p>
    <w:p w14:paraId="4971B660" w14:textId="66D128B8" w:rsidR="00DD0006" w:rsidRPr="00193495" w:rsidRDefault="00DD0006" w:rsidP="009379F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sz w:val="24"/>
          <w:szCs w:val="24"/>
          <w:lang w:val="en-US"/>
        </w:rPr>
      </w:pPr>
      <w:r w:rsidRPr="00193495">
        <w:rPr>
          <w:rFonts w:ascii="Times New Roman" w:hAnsi="Times New Roman" w:cs="Times New Roman"/>
          <w:sz w:val="24"/>
          <w:szCs w:val="24"/>
          <w:lang w:val="en-US"/>
        </w:rPr>
        <w:t>In the world Vitamin D deficiency is considered to be a major public health problem</w:t>
      </w:r>
      <w:r w:rsidRPr="00193495">
        <w:rPr>
          <w:rFonts w:ascii="Times New Roman" w:hAnsi="Times New Roman" w:cs="Times New Roman"/>
          <w:sz w:val="24"/>
          <w:szCs w:val="24"/>
          <w:vertAlign w:val="superscript"/>
          <w:lang w:val="en-US"/>
        </w:rPr>
        <w:t>1</w:t>
      </w:r>
      <w:r w:rsidR="009379FA">
        <w:rPr>
          <w:rFonts w:ascii="Times New Roman" w:hAnsi="Times New Roman" w:cs="Times New Roman"/>
          <w:sz w:val="24"/>
          <w:szCs w:val="24"/>
          <w:lang w:val="en-US"/>
        </w:rPr>
        <w:t xml:space="preserve">, </w:t>
      </w:r>
      <w:r w:rsidR="009379FA" w:rsidRPr="00193495">
        <w:rPr>
          <w:rFonts w:ascii="Times New Roman" w:eastAsia="Times New Roman" w:hAnsi="Times New Roman" w:cs="Times New Roman"/>
          <w:color w:val="000000"/>
          <w:sz w:val="24"/>
          <w:szCs w:val="24"/>
        </w:rPr>
        <w:t>a high prevalence of vitamin D deficiency</w:t>
      </w:r>
      <w:r w:rsidR="009379FA">
        <w:rPr>
          <w:rFonts w:ascii="Times New Roman" w:eastAsia="Times New Roman" w:hAnsi="Times New Roman" w:cs="Times New Roman"/>
          <w:color w:val="000000"/>
          <w:sz w:val="24"/>
          <w:szCs w:val="24"/>
        </w:rPr>
        <w:t xml:space="preserve"> was reported</w:t>
      </w:r>
      <w:r w:rsidR="009379FA" w:rsidRPr="00193495">
        <w:rPr>
          <w:rFonts w:ascii="Times New Roman" w:eastAsia="Times New Roman" w:hAnsi="Times New Roman" w:cs="Times New Roman"/>
          <w:color w:val="000000"/>
          <w:sz w:val="24"/>
          <w:szCs w:val="24"/>
        </w:rPr>
        <w:t>.</w:t>
      </w:r>
      <w:r w:rsidR="009379FA">
        <w:rPr>
          <w:rFonts w:ascii="Times New Roman" w:eastAsia="Times New Roman" w:hAnsi="Times New Roman" w:cs="Times New Roman"/>
          <w:color w:val="000000"/>
          <w:sz w:val="24"/>
          <w:szCs w:val="24"/>
        </w:rPr>
        <w:t xml:space="preserve"> </w:t>
      </w:r>
      <w:r w:rsidR="00190D99">
        <w:rPr>
          <w:rFonts w:ascii="Times New Roman" w:hAnsi="Times New Roman" w:cs="Times New Roman"/>
          <w:sz w:val="24"/>
          <w:szCs w:val="24"/>
          <w:lang w:val="en-US"/>
        </w:rPr>
        <w:t>Vitamin D is important d</w:t>
      </w:r>
      <w:r w:rsidRPr="00193495">
        <w:rPr>
          <w:rFonts w:ascii="Times New Roman" w:hAnsi="Times New Roman" w:cs="Times New Roman"/>
          <w:sz w:val="24"/>
          <w:szCs w:val="24"/>
          <w:lang w:val="en-US"/>
        </w:rPr>
        <w:t>uring childhood, for calcium absorption as well as for the accumulation and maintenance of calcium in the bones</w:t>
      </w:r>
      <w:r w:rsidRPr="00193495">
        <w:rPr>
          <w:rFonts w:ascii="Times New Roman" w:hAnsi="Times New Roman" w:cs="Times New Roman"/>
          <w:sz w:val="24"/>
          <w:szCs w:val="24"/>
          <w:vertAlign w:val="superscript"/>
          <w:lang w:val="en-US"/>
        </w:rPr>
        <w:t>2</w:t>
      </w:r>
      <w:r w:rsidRPr="00193495">
        <w:rPr>
          <w:rFonts w:ascii="Times New Roman" w:hAnsi="Times New Roman" w:cs="Times New Roman"/>
          <w:sz w:val="24"/>
          <w:szCs w:val="24"/>
          <w:lang w:val="en-US"/>
        </w:rPr>
        <w:t>.</w:t>
      </w:r>
    </w:p>
    <w:p w14:paraId="2A6E655B" w14:textId="1AB46E19" w:rsidR="00DD0006" w:rsidRPr="00193495" w:rsidRDefault="00DD0006" w:rsidP="009379FA">
      <w:pPr>
        <w:spacing w:after="0" w:line="276" w:lineRule="auto"/>
        <w:ind w:firstLine="708"/>
        <w:jc w:val="both"/>
        <w:rPr>
          <w:rFonts w:ascii="Times New Roman" w:hAnsi="Times New Roman" w:cs="Times New Roman"/>
          <w:sz w:val="24"/>
          <w:szCs w:val="24"/>
          <w:highlight w:val="yellow"/>
        </w:rPr>
      </w:pPr>
      <w:r w:rsidRPr="00193495">
        <w:rPr>
          <w:rFonts w:ascii="Times New Roman" w:hAnsi="Times New Roman" w:cs="Times New Roman"/>
          <w:sz w:val="24"/>
          <w:szCs w:val="24"/>
        </w:rPr>
        <w:t>Years ago, because there was no analytical method for dosing vitamin D, the disease was diagnosed using clinical and radiological parameters. Many laboratory techniques have been developed that allow dosing of vitamin D levels, in recent years.</w:t>
      </w:r>
      <w:r w:rsidR="00193495" w:rsidRPr="00193495">
        <w:rPr>
          <w:rFonts w:ascii="Times New Roman" w:hAnsi="Times New Roman" w:cs="Times New Roman"/>
          <w:sz w:val="24"/>
          <w:szCs w:val="24"/>
        </w:rPr>
        <w:t xml:space="preserve"> </w:t>
      </w:r>
      <w:r w:rsidRPr="00193495">
        <w:rPr>
          <w:rFonts w:ascii="Times New Roman" w:hAnsi="Times New Roman" w:cs="Times New Roman"/>
          <w:sz w:val="24"/>
          <w:szCs w:val="24"/>
        </w:rPr>
        <w:t xml:space="preserve">At present, 25(OH)D, serum-dosed </w:t>
      </w:r>
      <w:r w:rsidR="009379FA">
        <w:rPr>
          <w:rFonts w:ascii="Times New Roman" w:hAnsi="Times New Roman" w:cs="Times New Roman"/>
          <w:sz w:val="24"/>
          <w:szCs w:val="24"/>
        </w:rPr>
        <w:t xml:space="preserve">is </w:t>
      </w:r>
      <w:r w:rsidRPr="00193495">
        <w:rPr>
          <w:rFonts w:ascii="Times New Roman" w:hAnsi="Times New Roman" w:cs="Times New Roman"/>
          <w:sz w:val="24"/>
          <w:szCs w:val="24"/>
        </w:rPr>
        <w:t>the most reliable marker of vitamin D status.</w:t>
      </w:r>
      <w:r w:rsidR="009379FA">
        <w:rPr>
          <w:rFonts w:ascii="Times New Roman" w:hAnsi="Times New Roman" w:cs="Times New Roman"/>
          <w:sz w:val="24"/>
          <w:szCs w:val="24"/>
        </w:rPr>
        <w:t xml:space="preserve"> </w:t>
      </w:r>
    </w:p>
    <w:p w14:paraId="0C0A9E09" w14:textId="33412FBD" w:rsidR="00DD0006" w:rsidRPr="00193495" w:rsidRDefault="009379FA" w:rsidP="009379FA">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DD0006" w:rsidRPr="00193495">
        <w:rPr>
          <w:rFonts w:ascii="Times New Roman" w:eastAsia="Times New Roman" w:hAnsi="Times New Roman" w:cs="Times New Roman"/>
          <w:color w:val="000000"/>
          <w:sz w:val="24"/>
          <w:szCs w:val="24"/>
        </w:rPr>
        <w:t>Plasma dosing of 25 (OH)</w:t>
      </w:r>
      <w:r>
        <w:rPr>
          <w:rFonts w:ascii="Times New Roman" w:eastAsia="Times New Roman" w:hAnsi="Times New Roman" w:cs="Times New Roman"/>
          <w:color w:val="000000"/>
          <w:sz w:val="24"/>
          <w:szCs w:val="24"/>
        </w:rPr>
        <w:t>-</w:t>
      </w:r>
      <w:r w:rsidR="00DD0006" w:rsidRPr="00193495">
        <w:rPr>
          <w:rFonts w:ascii="Times New Roman" w:eastAsia="Times New Roman" w:hAnsi="Times New Roman" w:cs="Times New Roman"/>
          <w:color w:val="000000"/>
          <w:sz w:val="24"/>
          <w:szCs w:val="24"/>
        </w:rPr>
        <w:t>D is the most accurate marker for assessing the status of vitamin D in the body. This metabolite has a major role in calcium absorption but also in maintaining healthy bones.</w:t>
      </w:r>
    </w:p>
    <w:p w14:paraId="0E5D75F8" w14:textId="77777777" w:rsidR="00DD0006" w:rsidRPr="00193495" w:rsidRDefault="00DD0006" w:rsidP="009379FA">
      <w:pPr>
        <w:spacing w:after="0" w:line="276" w:lineRule="auto"/>
        <w:ind w:firstLine="708"/>
        <w:jc w:val="both"/>
        <w:rPr>
          <w:rFonts w:ascii="Times New Roman" w:hAnsi="Times New Roman" w:cs="Times New Roman"/>
          <w:sz w:val="24"/>
          <w:szCs w:val="24"/>
        </w:rPr>
      </w:pPr>
      <w:r w:rsidRPr="00193495">
        <w:rPr>
          <w:rFonts w:ascii="Times New Roman" w:eastAsia="Times New Roman" w:hAnsi="Times New Roman" w:cs="Times New Roman"/>
          <w:color w:val="000000"/>
          <w:sz w:val="24"/>
          <w:szCs w:val="24"/>
        </w:rPr>
        <w:t>The aim of this study was to assess the status of vitamin D among children between 1 month and 3 years in the central region of Romania.</w:t>
      </w:r>
    </w:p>
    <w:p w14:paraId="32837580" w14:textId="0B0840EB" w:rsidR="00DD0006" w:rsidRDefault="00DD0006" w:rsidP="00193495">
      <w:pPr>
        <w:spacing w:after="0" w:line="276" w:lineRule="auto"/>
        <w:jc w:val="both"/>
        <w:rPr>
          <w:rFonts w:ascii="Times New Roman" w:hAnsi="Times New Roman" w:cs="Times New Roman"/>
          <w:sz w:val="24"/>
          <w:szCs w:val="24"/>
          <w:lang w:val="en-GB"/>
        </w:rPr>
      </w:pPr>
      <w:r w:rsidRPr="00193495">
        <w:rPr>
          <w:rFonts w:ascii="Times New Roman" w:hAnsi="Times New Roman" w:cs="Times New Roman"/>
          <w:sz w:val="24"/>
          <w:szCs w:val="24"/>
          <w:lang w:val="en-GB"/>
        </w:rPr>
        <w:t xml:space="preserve">A retrospective study was carried out by </w:t>
      </w:r>
      <w:proofErr w:type="spellStart"/>
      <w:r w:rsidRPr="00193495">
        <w:rPr>
          <w:rFonts w:ascii="Times New Roman" w:hAnsi="Times New Roman" w:cs="Times New Roman"/>
          <w:sz w:val="24"/>
          <w:szCs w:val="24"/>
          <w:lang w:val="en-GB"/>
        </w:rPr>
        <w:t>analy</w:t>
      </w:r>
      <w:r w:rsidR="009379FA">
        <w:rPr>
          <w:rFonts w:ascii="Times New Roman" w:hAnsi="Times New Roman" w:cs="Times New Roman"/>
          <w:sz w:val="24"/>
          <w:szCs w:val="24"/>
          <w:lang w:val="en-GB"/>
        </w:rPr>
        <w:t>z</w:t>
      </w:r>
      <w:r w:rsidRPr="00193495">
        <w:rPr>
          <w:rFonts w:ascii="Times New Roman" w:hAnsi="Times New Roman" w:cs="Times New Roman"/>
          <w:sz w:val="24"/>
          <w:szCs w:val="24"/>
          <w:lang w:val="en-GB"/>
        </w:rPr>
        <w:t>ing</w:t>
      </w:r>
      <w:proofErr w:type="spellEnd"/>
      <w:r w:rsidRPr="00193495">
        <w:rPr>
          <w:rFonts w:ascii="Times New Roman" w:hAnsi="Times New Roman" w:cs="Times New Roman"/>
          <w:sz w:val="24"/>
          <w:szCs w:val="24"/>
          <w:lang w:val="en-GB"/>
        </w:rPr>
        <w:t xml:space="preserve"> the values recorded in the hospital’s electronic archive following the 25(OH)D dosing taken from 350 children aged ˂ 3 years, admitted to the Children’s Hospital of Sibiu, between January 2018 and January 2019. The 25(OH)-D dosing was performed from the serum, and for measuring concentration, an ELFA-type immunoassay test was used on a </w:t>
      </w:r>
      <w:proofErr w:type="spellStart"/>
      <w:r w:rsidRPr="00193495">
        <w:rPr>
          <w:rFonts w:ascii="Times New Roman" w:hAnsi="Times New Roman" w:cs="Times New Roman"/>
          <w:sz w:val="24"/>
          <w:szCs w:val="24"/>
          <w:lang w:val="en-GB"/>
        </w:rPr>
        <w:t>Vidas</w:t>
      </w:r>
      <w:proofErr w:type="spellEnd"/>
      <w:r w:rsidRPr="00193495">
        <w:rPr>
          <w:rFonts w:ascii="Times New Roman" w:hAnsi="Times New Roman" w:cs="Times New Roman"/>
          <w:sz w:val="24"/>
          <w:szCs w:val="24"/>
          <w:lang w:val="en-GB"/>
        </w:rPr>
        <w:t xml:space="preserve"> PC analyser, </w:t>
      </w:r>
      <w:proofErr w:type="spellStart"/>
      <w:r w:rsidRPr="00193495">
        <w:rPr>
          <w:rFonts w:ascii="Times New Roman" w:hAnsi="Times New Roman" w:cs="Times New Roman"/>
          <w:sz w:val="24"/>
          <w:szCs w:val="24"/>
          <w:lang w:val="en-GB"/>
        </w:rPr>
        <w:t>BioMerieux</w:t>
      </w:r>
      <w:proofErr w:type="spellEnd"/>
      <w:r w:rsidRPr="00193495">
        <w:rPr>
          <w:rFonts w:ascii="Times New Roman" w:hAnsi="Times New Roman" w:cs="Times New Roman"/>
          <w:sz w:val="24"/>
          <w:szCs w:val="24"/>
          <w:lang w:val="en-GB"/>
        </w:rPr>
        <w:t>,</w:t>
      </w:r>
      <w:r w:rsidRPr="00193495">
        <w:rPr>
          <w:rFonts w:ascii="Times New Roman" w:hAnsi="Times New Roman" w:cs="Times New Roman"/>
          <w:sz w:val="24"/>
          <w:szCs w:val="24"/>
          <w:lang w:val="it-IT"/>
        </w:rPr>
        <w:t xml:space="preserve"> </w:t>
      </w:r>
      <w:r w:rsidRPr="00193495">
        <w:rPr>
          <w:rFonts w:ascii="Times New Roman" w:hAnsi="Times New Roman" w:cs="Times New Roman"/>
          <w:sz w:val="24"/>
          <w:szCs w:val="24"/>
          <w:lang w:val="en-GB"/>
        </w:rPr>
        <w:t>France. The results were classified into 3 categories: patients with concentration</w:t>
      </w:r>
      <w:r w:rsidRPr="00193495">
        <w:rPr>
          <w:rFonts w:ascii="Times New Roman" w:hAnsi="Times New Roman" w:cs="Times New Roman"/>
          <w:sz w:val="24"/>
          <w:szCs w:val="24"/>
          <w:lang w:val="en-US"/>
        </w:rPr>
        <w:t xml:space="preserve"> 25(OH)D</w:t>
      </w:r>
      <w:r w:rsidRPr="00193495">
        <w:rPr>
          <w:rFonts w:ascii="Times New Roman" w:hAnsi="Times New Roman" w:cs="Times New Roman"/>
          <w:sz w:val="24"/>
          <w:szCs w:val="24"/>
          <w:lang w:val="en-GB"/>
        </w:rPr>
        <w:t xml:space="preserve"> &gt; 30 ng/ml (optimum), patients with concentration</w:t>
      </w:r>
      <w:r w:rsidRPr="00193495">
        <w:rPr>
          <w:rFonts w:ascii="Times New Roman" w:hAnsi="Times New Roman" w:cs="Times New Roman"/>
          <w:sz w:val="24"/>
          <w:szCs w:val="24"/>
          <w:lang w:val="en-US"/>
        </w:rPr>
        <w:t xml:space="preserve"> 25(OH)D</w:t>
      </w:r>
      <w:r w:rsidRPr="00193495">
        <w:rPr>
          <w:rFonts w:ascii="Times New Roman" w:hAnsi="Times New Roman" w:cs="Times New Roman"/>
          <w:sz w:val="24"/>
          <w:szCs w:val="24"/>
          <w:lang w:val="en-GB"/>
        </w:rPr>
        <w:t xml:space="preserve"> levels ranging from 20 to 29 ng/ml (insufficiency) and patients with concentration</w:t>
      </w:r>
      <w:r w:rsidRPr="00193495">
        <w:rPr>
          <w:rFonts w:ascii="Times New Roman" w:hAnsi="Times New Roman" w:cs="Times New Roman"/>
          <w:sz w:val="24"/>
          <w:szCs w:val="24"/>
          <w:lang w:val="en-US"/>
        </w:rPr>
        <w:t xml:space="preserve"> 25(OH)D</w:t>
      </w:r>
      <w:r w:rsidRPr="00193495">
        <w:rPr>
          <w:rFonts w:ascii="Times New Roman" w:hAnsi="Times New Roman" w:cs="Times New Roman"/>
          <w:sz w:val="24"/>
          <w:szCs w:val="24"/>
          <w:lang w:val="en-GB"/>
        </w:rPr>
        <w:t xml:space="preserve"> levels &lt;20 ng/ml (deficiency). </w:t>
      </w:r>
      <w:r w:rsidR="007D0617">
        <w:t xml:space="preserve">The </w:t>
      </w:r>
      <w:r w:rsidR="007D0617" w:rsidRPr="007D0617">
        <w:rPr>
          <w:rFonts w:ascii="Times New Roman" w:hAnsi="Times New Roman" w:cs="Times New Roman"/>
          <w:sz w:val="24"/>
          <w:szCs w:val="24"/>
          <w:lang w:val="en-GB"/>
        </w:rPr>
        <w:t xml:space="preserve">calcium, phosphorus and alkaline phosphatase concentrations were measured by spectrophotometric methods using the Architect c4000 </w:t>
      </w:r>
      <w:proofErr w:type="spellStart"/>
      <w:r w:rsidR="007D0617" w:rsidRPr="007D0617">
        <w:rPr>
          <w:rFonts w:ascii="Times New Roman" w:hAnsi="Times New Roman" w:cs="Times New Roman"/>
          <w:sz w:val="24"/>
          <w:szCs w:val="24"/>
          <w:lang w:val="en-GB"/>
        </w:rPr>
        <w:t>analyzer</w:t>
      </w:r>
      <w:proofErr w:type="spellEnd"/>
      <w:r w:rsidR="007D0617" w:rsidRPr="007D0617">
        <w:rPr>
          <w:rFonts w:ascii="Times New Roman" w:hAnsi="Times New Roman" w:cs="Times New Roman"/>
          <w:sz w:val="24"/>
          <w:szCs w:val="24"/>
          <w:lang w:val="en-GB"/>
        </w:rPr>
        <w:t>.</w:t>
      </w:r>
    </w:p>
    <w:p w14:paraId="783F7122" w14:textId="6FE3258F" w:rsidR="00190D99" w:rsidRPr="00193495" w:rsidRDefault="00190D99" w:rsidP="00190D99">
      <w:pPr>
        <w:spacing w:after="0" w:line="276" w:lineRule="auto"/>
        <w:ind w:firstLine="567"/>
        <w:jc w:val="both"/>
        <w:rPr>
          <w:rFonts w:ascii="Times New Roman" w:hAnsi="Times New Roman" w:cs="Times New Roman"/>
          <w:sz w:val="24"/>
          <w:szCs w:val="24"/>
          <w:lang w:val="en-GB"/>
        </w:rPr>
      </w:pPr>
      <w:r w:rsidRPr="00190D99">
        <w:rPr>
          <w:rFonts w:ascii="Times New Roman" w:hAnsi="Times New Roman" w:cs="Times New Roman"/>
          <w:sz w:val="24"/>
          <w:szCs w:val="24"/>
          <w:lang w:val="en-GB"/>
        </w:rPr>
        <w:t>25(OH)D deficiency it was registered in 38.2% of children and insufficient levels of vitamin 25(OH)D in 33.8% of children.</w:t>
      </w:r>
    </w:p>
    <w:p w14:paraId="34E42A0D" w14:textId="77777777" w:rsidR="00193495" w:rsidRPr="00193495" w:rsidRDefault="00DD0006" w:rsidP="005C3425">
      <w:pPr>
        <w:spacing w:after="0" w:line="276" w:lineRule="auto"/>
        <w:ind w:firstLine="720"/>
        <w:jc w:val="both"/>
        <w:rPr>
          <w:rFonts w:ascii="Times New Roman" w:hAnsi="Times New Roman" w:cs="Times New Roman"/>
          <w:sz w:val="24"/>
          <w:szCs w:val="24"/>
        </w:rPr>
      </w:pPr>
      <w:r w:rsidRPr="00193495">
        <w:rPr>
          <w:rFonts w:ascii="Times New Roman" w:hAnsi="Times New Roman" w:cs="Times New Roman"/>
          <w:sz w:val="24"/>
          <w:szCs w:val="24"/>
        </w:rPr>
        <w:t xml:space="preserve">In the pediatric population from Romania vitamin D deficiency is increased. </w:t>
      </w:r>
      <w:r w:rsidR="00193495" w:rsidRPr="00193495">
        <w:rPr>
          <w:rFonts w:ascii="Times New Roman" w:hAnsi="Times New Roman" w:cs="Times New Roman"/>
          <w:sz w:val="24"/>
          <w:szCs w:val="24"/>
        </w:rPr>
        <w:t>By studying the effect of this vitamin on bone health, it was possible to establish the optimal level of vitamin D in the body</w:t>
      </w:r>
      <w:r w:rsidR="00193495" w:rsidRPr="00193495">
        <w:rPr>
          <w:rFonts w:ascii="Times New Roman" w:hAnsi="Times New Roman" w:cs="Times New Roman"/>
          <w:sz w:val="24"/>
          <w:szCs w:val="24"/>
          <w:vertAlign w:val="superscript"/>
        </w:rPr>
        <w:t>2</w:t>
      </w:r>
      <w:r w:rsidR="00193495" w:rsidRPr="00193495">
        <w:rPr>
          <w:rFonts w:ascii="Times New Roman" w:hAnsi="Times New Roman" w:cs="Times New Roman"/>
          <w:sz w:val="24"/>
          <w:szCs w:val="24"/>
        </w:rPr>
        <w:t>.</w:t>
      </w:r>
    </w:p>
    <w:p w14:paraId="302E0293" w14:textId="5B1BE8BC" w:rsidR="00193495" w:rsidRPr="00193495" w:rsidRDefault="00193495" w:rsidP="00190D99">
      <w:pPr>
        <w:spacing w:after="0" w:line="276" w:lineRule="auto"/>
        <w:ind w:firstLine="567"/>
        <w:jc w:val="both"/>
        <w:rPr>
          <w:rFonts w:ascii="Times New Roman" w:hAnsi="Times New Roman" w:cs="Times New Roman"/>
          <w:sz w:val="24"/>
          <w:szCs w:val="24"/>
        </w:rPr>
      </w:pPr>
      <w:r w:rsidRPr="00193495">
        <w:rPr>
          <w:rFonts w:ascii="Times New Roman" w:hAnsi="Times New Roman" w:cs="Times New Roman"/>
          <w:sz w:val="24"/>
          <w:szCs w:val="24"/>
        </w:rPr>
        <w:t>In recent years, in addition to measuring the concentration of vitamin D, a method measuring the ultrasonic osteodensimeter (QUS)</w:t>
      </w:r>
      <w:r w:rsidR="005C3425">
        <w:rPr>
          <w:rFonts w:ascii="Times New Roman" w:hAnsi="Times New Roman" w:cs="Times New Roman"/>
          <w:sz w:val="24"/>
          <w:szCs w:val="24"/>
        </w:rPr>
        <w:t xml:space="preserve"> is used.</w:t>
      </w:r>
      <w:r w:rsidRPr="00193495">
        <w:rPr>
          <w:rFonts w:ascii="Times New Roman" w:hAnsi="Times New Roman" w:cs="Times New Roman"/>
          <w:sz w:val="24"/>
          <w:szCs w:val="24"/>
        </w:rPr>
        <w:t xml:space="preserve"> This, measures mineral density and bone hardness based on the measurement of ultrasound attenuation and the speed of sound; the </w:t>
      </w:r>
      <w:r w:rsidR="005C3425">
        <w:rPr>
          <w:rFonts w:ascii="Times New Roman" w:hAnsi="Times New Roman" w:cs="Times New Roman"/>
          <w:sz w:val="24"/>
          <w:szCs w:val="24"/>
        </w:rPr>
        <w:t xml:space="preserve">resulted </w:t>
      </w:r>
      <w:r w:rsidRPr="00193495">
        <w:rPr>
          <w:rFonts w:ascii="Times New Roman" w:hAnsi="Times New Roman" w:cs="Times New Roman"/>
          <w:sz w:val="24"/>
          <w:szCs w:val="24"/>
        </w:rPr>
        <w:t xml:space="preserve">data </w:t>
      </w:r>
      <w:r w:rsidR="005C3425">
        <w:rPr>
          <w:rFonts w:ascii="Times New Roman" w:hAnsi="Times New Roman" w:cs="Times New Roman"/>
          <w:sz w:val="24"/>
          <w:szCs w:val="24"/>
        </w:rPr>
        <w:t xml:space="preserve">are </w:t>
      </w:r>
      <w:r w:rsidRPr="00193495">
        <w:rPr>
          <w:rFonts w:ascii="Times New Roman" w:hAnsi="Times New Roman" w:cs="Times New Roman"/>
          <w:sz w:val="24"/>
          <w:szCs w:val="24"/>
        </w:rPr>
        <w:t>used in calculating the calcaneal bone index.</w:t>
      </w:r>
    </w:p>
    <w:p w14:paraId="702590AD" w14:textId="34983DB4" w:rsidR="00193495" w:rsidRPr="00193495" w:rsidRDefault="00193495" w:rsidP="005C3425">
      <w:pPr>
        <w:spacing w:after="0" w:line="276" w:lineRule="auto"/>
        <w:ind w:firstLine="720"/>
        <w:jc w:val="both"/>
        <w:rPr>
          <w:rFonts w:ascii="Times New Roman" w:hAnsi="Times New Roman" w:cs="Times New Roman"/>
          <w:sz w:val="24"/>
          <w:szCs w:val="24"/>
        </w:rPr>
      </w:pPr>
      <w:r w:rsidRPr="00193495">
        <w:rPr>
          <w:rFonts w:ascii="Times New Roman" w:hAnsi="Times New Roman" w:cs="Times New Roman"/>
          <w:sz w:val="24"/>
          <w:szCs w:val="24"/>
        </w:rPr>
        <w:t>The low serum levels of 25(OH)</w:t>
      </w:r>
      <w:r w:rsidR="00190D99">
        <w:rPr>
          <w:rFonts w:ascii="Times New Roman" w:hAnsi="Times New Roman" w:cs="Times New Roman"/>
          <w:sz w:val="24"/>
          <w:szCs w:val="24"/>
        </w:rPr>
        <w:t>-</w:t>
      </w:r>
      <w:r w:rsidRPr="00193495">
        <w:rPr>
          <w:rFonts w:ascii="Times New Roman" w:hAnsi="Times New Roman" w:cs="Times New Roman"/>
          <w:sz w:val="24"/>
          <w:szCs w:val="24"/>
        </w:rPr>
        <w:t>D affect a large number of children, being necessary the implementation</w:t>
      </w:r>
      <w:r w:rsidR="00190D99">
        <w:rPr>
          <w:rFonts w:ascii="Times New Roman" w:hAnsi="Times New Roman" w:cs="Times New Roman"/>
          <w:sz w:val="24"/>
          <w:szCs w:val="24"/>
        </w:rPr>
        <w:t xml:space="preserve"> </w:t>
      </w:r>
      <w:r w:rsidR="005C3425">
        <w:rPr>
          <w:rFonts w:ascii="Times New Roman" w:hAnsi="Times New Roman" w:cs="Times New Roman"/>
          <w:sz w:val="24"/>
          <w:szCs w:val="24"/>
        </w:rPr>
        <w:t xml:space="preserve">of </w:t>
      </w:r>
      <w:r w:rsidRPr="00193495">
        <w:rPr>
          <w:rFonts w:ascii="Times New Roman" w:hAnsi="Times New Roman" w:cs="Times New Roman"/>
          <w:sz w:val="24"/>
          <w:szCs w:val="24"/>
        </w:rPr>
        <w:t>vitamin D supplementation to prevent rickets in children.</w:t>
      </w:r>
    </w:p>
    <w:p w14:paraId="6C2C1D6E" w14:textId="77777777" w:rsidR="00193495" w:rsidRDefault="00193495" w:rsidP="00193495">
      <w:pPr>
        <w:shd w:val="clear" w:color="auto" w:fill="FFFFFF"/>
        <w:spacing w:after="0" w:line="276" w:lineRule="auto"/>
        <w:ind w:firstLine="720"/>
        <w:jc w:val="both"/>
        <w:rPr>
          <w:rFonts w:ascii="Times New Roman" w:eastAsia="Times New Roman" w:hAnsi="Times New Roman"/>
          <w:b/>
          <w:color w:val="000000"/>
          <w:sz w:val="24"/>
          <w:szCs w:val="24"/>
          <w:lang w:eastAsia="ro-RO"/>
        </w:rPr>
      </w:pPr>
    </w:p>
    <w:p w14:paraId="7371E40B" w14:textId="77777777" w:rsidR="00193495" w:rsidRDefault="00193495" w:rsidP="00193495">
      <w:pPr>
        <w:shd w:val="clear" w:color="auto" w:fill="FFFFFF"/>
        <w:spacing w:after="0" w:line="276" w:lineRule="auto"/>
        <w:ind w:firstLine="720"/>
        <w:jc w:val="both"/>
        <w:rPr>
          <w:rFonts w:ascii="Times New Roman" w:eastAsia="Times New Roman" w:hAnsi="Times New Roman"/>
          <w:b/>
          <w:color w:val="000000"/>
          <w:sz w:val="24"/>
          <w:szCs w:val="24"/>
          <w:lang w:eastAsia="ro-RO"/>
        </w:rPr>
      </w:pPr>
      <w:r w:rsidRPr="00212CDF">
        <w:rPr>
          <w:rFonts w:ascii="Times New Roman" w:eastAsia="Times New Roman" w:hAnsi="Times New Roman"/>
          <w:b/>
          <w:color w:val="000000"/>
          <w:sz w:val="24"/>
          <w:szCs w:val="24"/>
          <w:lang w:eastAsia="ro-RO"/>
        </w:rPr>
        <w:lastRenderedPageBreak/>
        <w:t>References</w:t>
      </w:r>
    </w:p>
    <w:p w14:paraId="7346672A" w14:textId="77777777" w:rsidR="00193495" w:rsidRPr="00142A36" w:rsidRDefault="00193495" w:rsidP="005C3425">
      <w:pPr>
        <w:pStyle w:val="ListParagraph"/>
        <w:numPr>
          <w:ilvl w:val="0"/>
          <w:numId w:val="2"/>
        </w:numPr>
        <w:shd w:val="clear" w:color="auto" w:fill="FFFFFF"/>
        <w:spacing w:after="0" w:line="276" w:lineRule="auto"/>
        <w:ind w:left="709" w:hanging="283"/>
        <w:jc w:val="both"/>
        <w:rPr>
          <w:rFonts w:ascii="Times New Roman" w:eastAsia="Times New Roman" w:hAnsi="Times New Roman"/>
          <w:color w:val="000000"/>
          <w:sz w:val="24"/>
          <w:szCs w:val="24"/>
          <w:lang w:eastAsia="ro-RO"/>
        </w:rPr>
      </w:pPr>
      <w:proofErr w:type="spellStart"/>
      <w:r w:rsidRPr="00ED2557">
        <w:rPr>
          <w:rFonts w:ascii="Times New Roman" w:eastAsia="Times New Roman" w:hAnsi="Times New Roman"/>
          <w:bCs/>
          <w:color w:val="000000"/>
          <w:sz w:val="24"/>
          <w:szCs w:val="24"/>
          <w:lang w:val="en-GB" w:eastAsia="ro-RO"/>
        </w:rPr>
        <w:t>Khadilkar</w:t>
      </w:r>
      <w:proofErr w:type="spellEnd"/>
      <w:r w:rsidRPr="00ED2557">
        <w:rPr>
          <w:rFonts w:ascii="Times New Roman" w:eastAsia="Times New Roman" w:hAnsi="Times New Roman"/>
          <w:bCs/>
          <w:color w:val="000000"/>
          <w:sz w:val="24"/>
          <w:szCs w:val="24"/>
          <w:lang w:val="en-GB" w:eastAsia="ro-RO"/>
        </w:rPr>
        <w:t xml:space="preserve">, A., </w:t>
      </w:r>
      <w:proofErr w:type="spellStart"/>
      <w:r w:rsidRPr="00ED2557">
        <w:rPr>
          <w:rFonts w:ascii="Times New Roman" w:eastAsia="Times New Roman" w:hAnsi="Times New Roman"/>
          <w:bCs/>
          <w:color w:val="000000"/>
          <w:sz w:val="24"/>
          <w:szCs w:val="24"/>
          <w:lang w:val="en-GB" w:eastAsia="ro-RO"/>
        </w:rPr>
        <w:t>Khadilkar</w:t>
      </w:r>
      <w:proofErr w:type="spellEnd"/>
      <w:r w:rsidRPr="00ED2557">
        <w:rPr>
          <w:rFonts w:ascii="Times New Roman" w:eastAsia="Times New Roman" w:hAnsi="Times New Roman"/>
          <w:bCs/>
          <w:color w:val="000000"/>
          <w:sz w:val="24"/>
          <w:szCs w:val="24"/>
          <w:lang w:val="en-GB" w:eastAsia="ro-RO"/>
        </w:rPr>
        <w:t xml:space="preserve">, V., </w:t>
      </w:r>
      <w:proofErr w:type="spellStart"/>
      <w:r w:rsidRPr="00ED2557">
        <w:rPr>
          <w:rFonts w:ascii="Times New Roman" w:eastAsia="Times New Roman" w:hAnsi="Times New Roman"/>
          <w:bCs/>
          <w:color w:val="000000"/>
          <w:sz w:val="24"/>
          <w:szCs w:val="24"/>
          <w:lang w:val="en-GB" w:eastAsia="ro-RO"/>
        </w:rPr>
        <w:t>Chinnappa</w:t>
      </w:r>
      <w:proofErr w:type="spellEnd"/>
      <w:r w:rsidRPr="00ED2557">
        <w:rPr>
          <w:rFonts w:ascii="Times New Roman" w:eastAsia="Times New Roman" w:hAnsi="Times New Roman"/>
          <w:bCs/>
          <w:color w:val="000000"/>
          <w:sz w:val="24"/>
          <w:szCs w:val="24"/>
          <w:lang w:val="en-GB" w:eastAsia="ro-RO"/>
        </w:rPr>
        <w:t xml:space="preserve">, J., Rathi, N., </w:t>
      </w:r>
      <w:proofErr w:type="spellStart"/>
      <w:r w:rsidRPr="00ED2557">
        <w:rPr>
          <w:rFonts w:ascii="Times New Roman" w:eastAsia="Times New Roman" w:hAnsi="Times New Roman"/>
          <w:bCs/>
          <w:color w:val="000000"/>
          <w:sz w:val="24"/>
          <w:szCs w:val="24"/>
          <w:lang w:val="en-GB" w:eastAsia="ro-RO"/>
        </w:rPr>
        <w:t>Khadgawat</w:t>
      </w:r>
      <w:proofErr w:type="spellEnd"/>
      <w:r w:rsidRPr="00ED2557">
        <w:rPr>
          <w:rFonts w:ascii="Times New Roman" w:eastAsia="Times New Roman" w:hAnsi="Times New Roman"/>
          <w:bCs/>
          <w:color w:val="000000"/>
          <w:sz w:val="24"/>
          <w:szCs w:val="24"/>
          <w:lang w:val="en-GB" w:eastAsia="ro-RO"/>
        </w:rPr>
        <w:t xml:space="preserve">, R., Balasubramanian, S.,  </w:t>
      </w:r>
      <w:proofErr w:type="spellStart"/>
      <w:r w:rsidRPr="00ED2557">
        <w:rPr>
          <w:rFonts w:ascii="Times New Roman" w:eastAsia="Times New Roman" w:hAnsi="Times New Roman"/>
          <w:bCs/>
          <w:color w:val="000000"/>
          <w:sz w:val="24"/>
          <w:szCs w:val="24"/>
          <w:lang w:val="en-GB" w:eastAsia="ro-RO"/>
        </w:rPr>
        <w:t>Parekh,B</w:t>
      </w:r>
      <w:proofErr w:type="spellEnd"/>
      <w:r w:rsidRPr="00ED2557">
        <w:rPr>
          <w:rFonts w:ascii="Times New Roman" w:eastAsia="Times New Roman" w:hAnsi="Times New Roman"/>
          <w:bCs/>
          <w:color w:val="000000"/>
          <w:sz w:val="24"/>
          <w:szCs w:val="24"/>
          <w:lang w:val="en-GB" w:eastAsia="ro-RO"/>
        </w:rPr>
        <w:t xml:space="preserve">., Jog, P. (2017)  Prevention and Treatment of Vitamin D and Calcium Deficiency in Children and Adolescents. Indian Academy of </w:t>
      </w:r>
      <w:proofErr w:type="spellStart"/>
      <w:r w:rsidRPr="00ED2557">
        <w:rPr>
          <w:rFonts w:ascii="Times New Roman" w:eastAsia="Times New Roman" w:hAnsi="Times New Roman"/>
          <w:bCs/>
          <w:color w:val="000000"/>
          <w:sz w:val="24"/>
          <w:szCs w:val="24"/>
          <w:lang w:val="en-GB" w:eastAsia="ro-RO"/>
        </w:rPr>
        <w:t>Pediatrics</w:t>
      </w:r>
      <w:proofErr w:type="spellEnd"/>
      <w:r w:rsidRPr="00ED2557">
        <w:rPr>
          <w:rFonts w:ascii="Times New Roman" w:eastAsia="Times New Roman" w:hAnsi="Times New Roman"/>
          <w:bCs/>
          <w:color w:val="000000"/>
          <w:sz w:val="24"/>
          <w:szCs w:val="24"/>
          <w:lang w:val="en-GB" w:eastAsia="ro-RO"/>
        </w:rPr>
        <w:t xml:space="preserve"> (IAP) Guidelines. </w:t>
      </w:r>
      <w:r w:rsidRPr="00ED2557">
        <w:rPr>
          <w:rFonts w:ascii="Times New Roman" w:eastAsia="Times New Roman" w:hAnsi="Times New Roman"/>
          <w:color w:val="000000"/>
          <w:sz w:val="24"/>
          <w:szCs w:val="24"/>
          <w:lang w:val="en-GB" w:eastAsia="ro-RO"/>
        </w:rPr>
        <w:t xml:space="preserve">Indian </w:t>
      </w:r>
      <w:proofErr w:type="spellStart"/>
      <w:r w:rsidRPr="00ED2557">
        <w:rPr>
          <w:rFonts w:ascii="Times New Roman" w:eastAsia="Times New Roman" w:hAnsi="Times New Roman"/>
          <w:color w:val="000000"/>
          <w:sz w:val="24"/>
          <w:szCs w:val="24"/>
          <w:lang w:val="en-GB" w:eastAsia="ro-RO"/>
        </w:rPr>
        <w:t>Pediatrics</w:t>
      </w:r>
      <w:proofErr w:type="spellEnd"/>
      <w:r w:rsidRPr="00ED2557">
        <w:rPr>
          <w:rFonts w:ascii="Times New Roman" w:eastAsia="Times New Roman" w:hAnsi="Times New Roman"/>
          <w:color w:val="000000"/>
          <w:sz w:val="24"/>
          <w:szCs w:val="24"/>
          <w:lang w:val="en-GB" w:eastAsia="ro-RO"/>
        </w:rPr>
        <w:t>, 54, pp 567-573.</w:t>
      </w:r>
    </w:p>
    <w:p w14:paraId="6EF0A91F" w14:textId="77777777" w:rsidR="00193495" w:rsidRPr="00142A36" w:rsidRDefault="00193495" w:rsidP="005C3425">
      <w:pPr>
        <w:pStyle w:val="ListParagraph"/>
        <w:numPr>
          <w:ilvl w:val="0"/>
          <w:numId w:val="2"/>
        </w:numPr>
        <w:ind w:left="709" w:hanging="283"/>
        <w:jc w:val="both"/>
        <w:rPr>
          <w:rFonts w:ascii="Times New Roman" w:eastAsia="Times New Roman" w:hAnsi="Times New Roman"/>
          <w:color w:val="000000"/>
          <w:sz w:val="24"/>
          <w:szCs w:val="24"/>
          <w:lang w:eastAsia="ro-RO"/>
        </w:rPr>
      </w:pPr>
      <w:r w:rsidRPr="00142A36">
        <w:rPr>
          <w:rFonts w:ascii="Times New Roman" w:eastAsia="Times New Roman" w:hAnsi="Times New Roman"/>
          <w:color w:val="000000"/>
          <w:sz w:val="24"/>
          <w:szCs w:val="24"/>
          <w:lang w:eastAsia="ro-RO"/>
        </w:rPr>
        <w:t>Yoon, J.H., Park, C.S., Seo, J.Y., Choi Y.S., Ahn Y.M. (2011) Clinical characteristics and prevalence of vitamin D insufficiency in children less than two years of age. Korean J Pediatr. 54, pp. 298–303</w:t>
      </w:r>
      <w:r>
        <w:rPr>
          <w:rFonts w:ascii="Times New Roman" w:eastAsia="Times New Roman" w:hAnsi="Times New Roman"/>
          <w:color w:val="000000"/>
          <w:sz w:val="24"/>
          <w:szCs w:val="24"/>
          <w:lang w:eastAsia="ro-RO"/>
        </w:rPr>
        <w:t>.</w:t>
      </w:r>
    </w:p>
    <w:p w14:paraId="2194F5A3" w14:textId="77777777" w:rsidR="00193495" w:rsidRPr="00142A36" w:rsidRDefault="00193495" w:rsidP="005C3425">
      <w:pPr>
        <w:pStyle w:val="ListParagraph"/>
        <w:numPr>
          <w:ilvl w:val="0"/>
          <w:numId w:val="2"/>
        </w:numPr>
        <w:ind w:left="709" w:hanging="283"/>
        <w:jc w:val="both"/>
        <w:rPr>
          <w:rFonts w:ascii="Times New Roman" w:eastAsia="Times New Roman" w:hAnsi="Times New Roman"/>
          <w:color w:val="000000"/>
          <w:sz w:val="24"/>
          <w:szCs w:val="24"/>
          <w:lang w:eastAsia="ro-RO"/>
        </w:rPr>
      </w:pPr>
      <w:r w:rsidRPr="00142A36">
        <w:rPr>
          <w:rFonts w:ascii="Times New Roman" w:eastAsia="Times New Roman" w:hAnsi="Times New Roman"/>
          <w:color w:val="000000"/>
          <w:sz w:val="24"/>
          <w:szCs w:val="24"/>
          <w:lang w:eastAsia="ro-RO"/>
        </w:rPr>
        <w:t>Mata-Granados J.M., Cuenca-Acevedo R., Luque de Castro M.D., Sosa M., Quesada-Gomez J.M. Vitamin D deficiency and high serum levels of vitamin A increase the risk of osteoporosis evaluated by Quantitative Ultrasound Measurements (QUS) in postmenopausal Spanish women.  Clinical Biochemistry 43, pp. 1064–1068.</w:t>
      </w:r>
    </w:p>
    <w:p w14:paraId="6AA02CED" w14:textId="77777777" w:rsidR="00DD0006" w:rsidRPr="00193495" w:rsidRDefault="00DD0006" w:rsidP="00DD0006">
      <w:pPr>
        <w:rPr>
          <w:lang w:val="en-GB"/>
        </w:rPr>
      </w:pPr>
    </w:p>
    <w:p w14:paraId="1DE88193" w14:textId="77777777" w:rsidR="00DD0006" w:rsidRPr="00DD0006" w:rsidRDefault="00DD0006" w:rsidP="00DD0006">
      <w:pPr>
        <w:rPr>
          <w:b/>
          <w:i/>
        </w:rPr>
      </w:pPr>
    </w:p>
    <w:p w14:paraId="7BBFB971" w14:textId="77777777" w:rsidR="00DD0006" w:rsidRPr="00DD0006" w:rsidRDefault="00DD0006">
      <w:pPr>
        <w:rPr>
          <w:b/>
        </w:rPr>
      </w:pPr>
    </w:p>
    <w:sectPr w:rsidR="00DD0006" w:rsidRPr="00DD0006" w:rsidSect="00212CDF">
      <w:pgSz w:w="11906" w:h="16838"/>
      <w:pgMar w:top="993"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56871"/>
    <w:multiLevelType w:val="hybridMultilevel"/>
    <w:tmpl w:val="22E4D5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7772143F"/>
    <w:multiLevelType w:val="hybridMultilevel"/>
    <w:tmpl w:val="D8E453AA"/>
    <w:lvl w:ilvl="0" w:tplc="DA64BAE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D76"/>
    <w:rsid w:val="00092C3F"/>
    <w:rsid w:val="001142E0"/>
    <w:rsid w:val="00142A36"/>
    <w:rsid w:val="00190D99"/>
    <w:rsid w:val="00193495"/>
    <w:rsid w:val="00212CDF"/>
    <w:rsid w:val="00225D76"/>
    <w:rsid w:val="00272038"/>
    <w:rsid w:val="002A0DA6"/>
    <w:rsid w:val="002A6946"/>
    <w:rsid w:val="002C5DA6"/>
    <w:rsid w:val="00315FFE"/>
    <w:rsid w:val="003727F4"/>
    <w:rsid w:val="003D01A3"/>
    <w:rsid w:val="003E206E"/>
    <w:rsid w:val="00417D8D"/>
    <w:rsid w:val="004255C4"/>
    <w:rsid w:val="0058601A"/>
    <w:rsid w:val="005C3425"/>
    <w:rsid w:val="00667CD5"/>
    <w:rsid w:val="00681ACB"/>
    <w:rsid w:val="006B6BBB"/>
    <w:rsid w:val="00786C2B"/>
    <w:rsid w:val="00792C0C"/>
    <w:rsid w:val="007D0617"/>
    <w:rsid w:val="008420DF"/>
    <w:rsid w:val="008C1FB4"/>
    <w:rsid w:val="009275D9"/>
    <w:rsid w:val="009379FA"/>
    <w:rsid w:val="009E4E86"/>
    <w:rsid w:val="00B6133F"/>
    <w:rsid w:val="00B77F8A"/>
    <w:rsid w:val="00BC4D82"/>
    <w:rsid w:val="00D52C90"/>
    <w:rsid w:val="00DD0006"/>
    <w:rsid w:val="00E25B14"/>
    <w:rsid w:val="00E52F37"/>
    <w:rsid w:val="00ED2557"/>
    <w:rsid w:val="00ED2E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C38B4"/>
  <w15:chartTrackingRefBased/>
  <w15:docId w15:val="{583F1B12-33D4-496A-839C-4551D79A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CDF"/>
    <w:pPr>
      <w:ind w:left="720"/>
      <w:contextualSpacing/>
    </w:pPr>
  </w:style>
  <w:style w:type="paragraph" w:styleId="HTMLPreformatted">
    <w:name w:val="HTML Preformatted"/>
    <w:basedOn w:val="Normal"/>
    <w:link w:val="HTMLPreformattedChar"/>
    <w:uiPriority w:val="99"/>
    <w:semiHidden/>
    <w:unhideWhenUsed/>
    <w:rsid w:val="00190D99"/>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190D9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826933">
      <w:bodyDiv w:val="1"/>
      <w:marLeft w:val="0"/>
      <w:marRight w:val="0"/>
      <w:marTop w:val="0"/>
      <w:marBottom w:val="0"/>
      <w:divBdr>
        <w:top w:val="none" w:sz="0" w:space="0" w:color="auto"/>
        <w:left w:val="none" w:sz="0" w:space="0" w:color="auto"/>
        <w:bottom w:val="none" w:sz="0" w:space="0" w:color="auto"/>
        <w:right w:val="none" w:sz="0" w:space="0" w:color="auto"/>
      </w:divBdr>
    </w:div>
    <w:div w:id="589970709">
      <w:bodyDiv w:val="1"/>
      <w:marLeft w:val="0"/>
      <w:marRight w:val="0"/>
      <w:marTop w:val="0"/>
      <w:marBottom w:val="0"/>
      <w:divBdr>
        <w:top w:val="none" w:sz="0" w:space="0" w:color="auto"/>
        <w:left w:val="none" w:sz="0" w:space="0" w:color="auto"/>
        <w:bottom w:val="none" w:sz="0" w:space="0" w:color="auto"/>
        <w:right w:val="none" w:sz="0" w:space="0" w:color="auto"/>
      </w:divBdr>
    </w:div>
    <w:div w:id="646059192">
      <w:bodyDiv w:val="1"/>
      <w:marLeft w:val="0"/>
      <w:marRight w:val="0"/>
      <w:marTop w:val="0"/>
      <w:marBottom w:val="0"/>
      <w:divBdr>
        <w:top w:val="none" w:sz="0" w:space="0" w:color="auto"/>
        <w:left w:val="none" w:sz="0" w:space="0" w:color="auto"/>
        <w:bottom w:val="none" w:sz="0" w:space="0" w:color="auto"/>
        <w:right w:val="none" w:sz="0" w:space="0" w:color="auto"/>
      </w:divBdr>
    </w:div>
    <w:div w:id="863716301">
      <w:bodyDiv w:val="1"/>
      <w:marLeft w:val="0"/>
      <w:marRight w:val="0"/>
      <w:marTop w:val="0"/>
      <w:marBottom w:val="0"/>
      <w:divBdr>
        <w:top w:val="none" w:sz="0" w:space="0" w:color="auto"/>
        <w:left w:val="none" w:sz="0" w:space="0" w:color="auto"/>
        <w:bottom w:val="none" w:sz="0" w:space="0" w:color="auto"/>
        <w:right w:val="none" w:sz="0" w:space="0" w:color="auto"/>
      </w:divBdr>
    </w:div>
    <w:div w:id="104930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606</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Mioara</dc:creator>
  <cp:keywords/>
  <dc:description/>
  <cp:lastModifiedBy>Mioara</cp:lastModifiedBy>
  <cp:revision>3</cp:revision>
  <dcterms:created xsi:type="dcterms:W3CDTF">2022-06-27T17:17:00Z</dcterms:created>
  <dcterms:modified xsi:type="dcterms:W3CDTF">2022-06-27T17:28:00Z</dcterms:modified>
</cp:coreProperties>
</file>